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61CE4854" w:rsidR="00E90E49" w:rsidRPr="00551D47" w:rsidRDefault="00E90E49" w:rsidP="00E35559">
      <w:pPr>
        <w:pStyle w:val="3GPPHeader"/>
        <w:spacing w:after="60"/>
        <w:rPr>
          <w:sz w:val="32"/>
          <w:szCs w:val="32"/>
          <w:lang w:val="en-US"/>
        </w:rPr>
      </w:pPr>
      <w:r w:rsidRPr="00CE0424">
        <w:t>3GPP TSG-RAN WG</w:t>
      </w:r>
      <w:r w:rsidR="00F20F5C">
        <w:t>2</w:t>
      </w:r>
      <w:r w:rsidRPr="00CE0424">
        <w:t xml:space="preserve"> </w:t>
      </w:r>
      <w:r w:rsidRPr="008F63C2">
        <w:t>#</w:t>
      </w:r>
      <w:r w:rsidR="00BB6DBA" w:rsidRPr="008F63C2">
        <w:t>11</w:t>
      </w:r>
      <w:r w:rsidR="00BB6DBA">
        <w:t>5</w:t>
      </w:r>
      <w:r w:rsidR="008F63C2" w:rsidRPr="008F63C2">
        <w:t>-</w:t>
      </w:r>
      <w:r w:rsidR="00F20F5C" w:rsidRPr="008F63C2">
        <w:t>e</w:t>
      </w:r>
      <w:r w:rsidRPr="00CE0424">
        <w:tab/>
      </w:r>
      <w:r w:rsidR="00327CD1" w:rsidRPr="00327CD1">
        <w:rPr>
          <w:sz w:val="32"/>
          <w:szCs w:val="32"/>
          <w:lang w:val="en-US"/>
        </w:rPr>
        <w:t>R2-2108088</w:t>
      </w:r>
    </w:p>
    <w:p w14:paraId="0CEF36EC" w14:textId="369F7133" w:rsidR="00E90E49" w:rsidRPr="00CE0424" w:rsidRDefault="00C268E6" w:rsidP="00311702">
      <w:pPr>
        <w:pStyle w:val="3GPPHeader"/>
      </w:pPr>
      <w:r>
        <w:t xml:space="preserve">Electronic meeting, </w:t>
      </w:r>
      <w:r w:rsidR="009B49E9">
        <w:t>2021-08-</w:t>
      </w:r>
      <w:r w:rsidR="009B49E9">
        <w:rPr>
          <w:rFonts w:eastAsia="SimSun"/>
          <w:noProof/>
          <w:lang w:val="de-DE"/>
        </w:rPr>
        <w:t>16</w:t>
      </w:r>
      <w:r w:rsidR="009B49E9" w:rsidRPr="007C6596">
        <w:rPr>
          <w:rFonts w:eastAsia="SimSun"/>
          <w:noProof/>
          <w:lang w:val="de-DE"/>
        </w:rPr>
        <w:t xml:space="preserve"> </w:t>
      </w:r>
      <w:r w:rsidR="009B49E9">
        <w:rPr>
          <w:rFonts w:eastAsia="SimSun"/>
          <w:noProof/>
          <w:lang w:val="de-DE"/>
        </w:rPr>
        <w:t>– 2021-08-27</w:t>
      </w:r>
    </w:p>
    <w:p w14:paraId="501AAEC3" w14:textId="77777777" w:rsidR="00E90E49" w:rsidRPr="00CE0424" w:rsidRDefault="00E90E49" w:rsidP="00357380">
      <w:pPr>
        <w:pStyle w:val="3GPPHeader"/>
      </w:pPr>
    </w:p>
    <w:p w14:paraId="2AAF3D11" w14:textId="4FD52412" w:rsidR="00E90E49" w:rsidRPr="0054354D" w:rsidRDefault="00E90E49" w:rsidP="00311702">
      <w:pPr>
        <w:pStyle w:val="3GPPHeader"/>
        <w:rPr>
          <w:sz w:val="22"/>
          <w:szCs w:val="22"/>
          <w:lang w:val="en-US"/>
        </w:rPr>
      </w:pPr>
      <w:r w:rsidRPr="0054354D">
        <w:rPr>
          <w:sz w:val="22"/>
          <w:szCs w:val="22"/>
          <w:lang w:val="en-US"/>
        </w:rPr>
        <w:t>Agenda Item:</w:t>
      </w:r>
      <w:r w:rsidRPr="0054354D">
        <w:rPr>
          <w:sz w:val="22"/>
          <w:szCs w:val="22"/>
          <w:lang w:val="en-US"/>
        </w:rPr>
        <w:tab/>
      </w:r>
      <w:r w:rsidR="00BA3F3E" w:rsidRPr="00327CD1">
        <w:rPr>
          <w:sz w:val="22"/>
          <w:szCs w:val="22"/>
          <w:lang w:val="en-US"/>
        </w:rPr>
        <w:t>8.6.3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CB9A3E8" w:rsidR="00E90E49" w:rsidRPr="00CE0424" w:rsidRDefault="003D3C45" w:rsidP="00311702">
      <w:pPr>
        <w:pStyle w:val="3GPPHeader"/>
        <w:rPr>
          <w:sz w:val="22"/>
          <w:szCs w:val="22"/>
        </w:rPr>
      </w:pPr>
      <w:r>
        <w:rPr>
          <w:sz w:val="22"/>
          <w:szCs w:val="22"/>
        </w:rPr>
        <w:t>Title:</w:t>
      </w:r>
      <w:r w:rsidR="00E90E49" w:rsidRPr="00CE0424">
        <w:rPr>
          <w:sz w:val="22"/>
          <w:szCs w:val="22"/>
        </w:rPr>
        <w:tab/>
      </w:r>
      <w:r w:rsidR="00F02346">
        <w:rPr>
          <w:sz w:val="22"/>
          <w:szCs w:val="22"/>
        </w:rPr>
        <w:t>Failure handling</w:t>
      </w:r>
      <w:r w:rsidR="004D3246">
        <w:rPr>
          <w:sz w:val="22"/>
          <w:szCs w:val="22"/>
        </w:rPr>
        <w:t xml:space="preserve"> for</w:t>
      </w:r>
      <w:r w:rsidR="00A97C63">
        <w:rPr>
          <w:sz w:val="22"/>
          <w:szCs w:val="22"/>
        </w:rPr>
        <w:t xml:space="preserve"> SDT</w:t>
      </w:r>
    </w:p>
    <w:p w14:paraId="390A408F" w14:textId="0AE435CA" w:rsidR="00E90E49" w:rsidRPr="00555F7D" w:rsidRDefault="00E90E49" w:rsidP="00555F7D">
      <w:pPr>
        <w:pStyle w:val="3GPPHeader"/>
        <w:rPr>
          <w:sz w:val="22"/>
          <w:szCs w:val="22"/>
        </w:rPr>
      </w:pPr>
      <w:r w:rsidRPr="00CE0424">
        <w:rPr>
          <w:sz w:val="22"/>
          <w:szCs w:val="22"/>
        </w:rPr>
        <w:t>Document for:</w:t>
      </w:r>
      <w:r w:rsidRPr="00CE0424">
        <w:rPr>
          <w:sz w:val="22"/>
          <w:szCs w:val="22"/>
        </w:rPr>
        <w:tab/>
      </w:r>
      <w:r w:rsidRPr="0054181E">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665D0DD2" w14:textId="4E00561A" w:rsidR="00272FA3" w:rsidRDefault="007D131A" w:rsidP="008B015A">
      <w:pPr>
        <w:rPr>
          <w:rFonts w:ascii="Arial" w:hAnsi="Arial" w:cs="Arial"/>
          <w:lang w:eastAsia="ko-KR"/>
        </w:rPr>
      </w:pPr>
      <w:r w:rsidRPr="00CF75BD">
        <w:rPr>
          <w:rFonts w:ascii="Arial" w:hAnsi="Arial" w:cs="Arial"/>
          <w:lang w:eastAsia="ko-KR"/>
        </w:rPr>
        <w:t>This contribution discusses</w:t>
      </w:r>
      <w:r w:rsidR="00B80399">
        <w:rPr>
          <w:rFonts w:ascii="Arial" w:hAnsi="Arial" w:cs="Arial"/>
          <w:lang w:eastAsia="ko-KR"/>
        </w:rPr>
        <w:t xml:space="preserve"> the interaction of the SDT Failure detection timer and RLC failure handling</w:t>
      </w:r>
      <w:r w:rsidR="0055250D">
        <w:rPr>
          <w:rFonts w:ascii="Arial" w:hAnsi="Arial" w:cs="Arial"/>
          <w:lang w:eastAsia="ko-KR"/>
        </w:rPr>
        <w:t xml:space="preserve"> as well as Fallback logic from the SDT procedures to legacy Resume procedure.</w:t>
      </w:r>
    </w:p>
    <w:p w14:paraId="5CF1CDDA" w14:textId="0347D8B2" w:rsidR="008B015A" w:rsidRDefault="008B015A" w:rsidP="008B015A">
      <w:pPr>
        <w:rPr>
          <w:rFonts w:ascii="Arial" w:hAnsi="Arial" w:cs="Arial"/>
          <w:lang w:eastAsia="ko-KR"/>
        </w:rPr>
      </w:pPr>
      <w:r>
        <w:rPr>
          <w:rFonts w:ascii="Arial" w:hAnsi="Arial" w:cs="Arial"/>
          <w:lang w:eastAsia="ko-KR"/>
        </w:rPr>
        <w:t>The relevant agreements mentioned in this contribution are the following:</w:t>
      </w:r>
      <w:r w:rsidR="00C177B2">
        <w:rPr>
          <w:rFonts w:ascii="Arial" w:hAnsi="Arial" w:cs="Arial"/>
          <w:lang w:eastAsia="ko-KR"/>
        </w:rPr>
        <w:t xml:space="preserve"> </w:t>
      </w:r>
      <w:r w:rsidR="00C177B2">
        <w:rPr>
          <w:rFonts w:ascii="Arial" w:hAnsi="Arial" w:cs="Arial"/>
          <w:lang w:eastAsia="ko-KR"/>
        </w:rPr>
        <w:fldChar w:fldCharType="begin"/>
      </w:r>
      <w:r w:rsidR="00C177B2">
        <w:rPr>
          <w:rFonts w:ascii="Arial" w:hAnsi="Arial" w:cs="Arial"/>
          <w:lang w:eastAsia="ko-KR"/>
        </w:rPr>
        <w:instrText xml:space="preserve"> REF _Ref75161746 \r \h </w:instrText>
      </w:r>
      <w:r w:rsidR="00C177B2">
        <w:rPr>
          <w:rFonts w:ascii="Arial" w:hAnsi="Arial" w:cs="Arial"/>
          <w:lang w:eastAsia="ko-KR"/>
        </w:rPr>
      </w:r>
      <w:r w:rsidR="00C177B2">
        <w:rPr>
          <w:rFonts w:ascii="Arial" w:hAnsi="Arial" w:cs="Arial"/>
          <w:lang w:eastAsia="ko-KR"/>
        </w:rPr>
        <w:fldChar w:fldCharType="separate"/>
      </w:r>
      <w:r w:rsidR="00C177B2">
        <w:rPr>
          <w:rFonts w:ascii="Arial" w:hAnsi="Arial" w:cs="Arial"/>
          <w:lang w:eastAsia="ko-KR"/>
        </w:rPr>
        <w:t>[1]</w:t>
      </w:r>
      <w:r w:rsidR="00C177B2">
        <w:rPr>
          <w:rFonts w:ascii="Arial" w:hAnsi="Arial" w:cs="Arial"/>
          <w:lang w:eastAsia="ko-KR"/>
        </w:rPr>
        <w:fldChar w:fldCharType="end"/>
      </w:r>
    </w:p>
    <w:p w14:paraId="729164D1" w14:textId="6D049796" w:rsidR="008B015A" w:rsidRPr="00435389" w:rsidRDefault="008B015A" w:rsidP="00435389">
      <w:pPr>
        <w:pStyle w:val="ListParagraph"/>
        <w:numPr>
          <w:ilvl w:val="0"/>
          <w:numId w:val="37"/>
        </w:numPr>
      </w:pPr>
      <w:r w:rsidRPr="00435389">
        <w:t>FFS Upon SDT failure detection timer expiry, the same procedure as T319 expiry is used (e.g. transition to IDLE as in the case of expiry of the T319 timer and attempts RRC connection setup)  (18/8)</w:t>
      </w:r>
    </w:p>
    <w:p w14:paraId="5EF78E19" w14:textId="77777777" w:rsidR="008B015A" w:rsidRPr="00435389" w:rsidRDefault="008B015A" w:rsidP="008B015A">
      <w:pPr>
        <w:pStyle w:val="BodyText"/>
        <w:numPr>
          <w:ilvl w:val="0"/>
          <w:numId w:val="37"/>
        </w:numPr>
      </w:pPr>
      <w:r w:rsidRPr="00435389">
        <w:t>UE switches from SDT to non-SDT in following cases:</w:t>
      </w:r>
    </w:p>
    <w:p w14:paraId="5A1341BA" w14:textId="77777777" w:rsidR="008B015A" w:rsidRPr="00435389" w:rsidRDefault="008B015A" w:rsidP="008B015A">
      <w:pPr>
        <w:pStyle w:val="BodyText"/>
        <w:numPr>
          <w:ilvl w:val="1"/>
          <w:numId w:val="37"/>
        </w:numPr>
      </w:pPr>
      <w:r w:rsidRPr="00435389">
        <w:t xml:space="preserve">Case 1 (27/0): UE receive indication from network to switch to non-SDT procedure. Network can send </w:t>
      </w:r>
      <w:proofErr w:type="spellStart"/>
      <w:r w:rsidRPr="00435389">
        <w:t>RRCResume</w:t>
      </w:r>
      <w:proofErr w:type="spellEnd"/>
      <w:r w:rsidRPr="00435389">
        <w:t>. FFS whether network can send indication in RAR/</w:t>
      </w:r>
      <w:proofErr w:type="spellStart"/>
      <w:r w:rsidRPr="00435389">
        <w:t>fallbackRAR</w:t>
      </w:r>
      <w:proofErr w:type="spellEnd"/>
      <w:r w:rsidRPr="00435389">
        <w:t>/DCI to switch to non-SDT procedure.</w:t>
      </w:r>
    </w:p>
    <w:p w14:paraId="2FCD64F2" w14:textId="77777777" w:rsidR="008B015A" w:rsidRPr="008B015A" w:rsidRDefault="008B015A" w:rsidP="008B015A">
      <w:pPr>
        <w:pStyle w:val="BodyText"/>
        <w:numPr>
          <w:ilvl w:val="1"/>
          <w:numId w:val="37"/>
        </w:numPr>
      </w:pPr>
      <w:r w:rsidRPr="00435389">
        <w:t xml:space="preserve">FFS Case 2 (18/9): Initial UL transmission (in </w:t>
      </w:r>
      <w:proofErr w:type="spellStart"/>
      <w:r w:rsidRPr="00435389">
        <w:t>msgA</w:t>
      </w:r>
      <w:proofErr w:type="spellEnd"/>
      <w:r w:rsidRPr="00435389">
        <w:t>/Msg3/CG resources) fails configured number of times</w:t>
      </w:r>
    </w:p>
    <w:p w14:paraId="64384D3A" w14:textId="53526C0D" w:rsidR="008B015A" w:rsidRPr="00AD1FCA" w:rsidRDefault="008B015A" w:rsidP="00AD1FCA">
      <w:pPr>
        <w:pStyle w:val="BodyText"/>
        <w:numPr>
          <w:ilvl w:val="0"/>
          <w:numId w:val="37"/>
        </w:numPr>
        <w:rPr>
          <w:rFonts w:cs="Arial"/>
          <w:lang w:eastAsia="ko-KR"/>
        </w:rPr>
      </w:pPr>
      <w:r w:rsidRPr="00435389">
        <w:t>FFS Switching from CG-SDT to RA-SDT is not allowed</w:t>
      </w:r>
    </w:p>
    <w:p w14:paraId="34412299" w14:textId="536AD63F" w:rsidR="004000E8" w:rsidRDefault="00230D18" w:rsidP="00891CCB">
      <w:pPr>
        <w:pStyle w:val="Heading2"/>
        <w:rPr>
          <w:noProof/>
          <w:lang w:eastAsia="ko-KR"/>
        </w:rPr>
      </w:pPr>
      <w:bookmarkStart w:id="0" w:name="_Ref178064866"/>
      <w:r>
        <w:rPr>
          <w:noProof/>
          <w:lang w:eastAsia="ko-KR"/>
        </w:rPr>
        <w:t>2</w:t>
      </w:r>
      <w:r>
        <w:rPr>
          <w:noProof/>
          <w:lang w:eastAsia="ko-KR"/>
        </w:rPr>
        <w:tab/>
      </w:r>
      <w:r w:rsidR="004000E8" w:rsidRPr="00CE0424">
        <w:rPr>
          <w:noProof/>
          <w:lang w:eastAsia="ko-KR"/>
        </w:rPr>
        <w:t>Discussion</w:t>
      </w:r>
      <w:bookmarkEnd w:id="0"/>
    </w:p>
    <w:p w14:paraId="149C698C" w14:textId="5DC0D28A" w:rsidR="00382DC3" w:rsidRPr="00435389" w:rsidRDefault="007E73D5" w:rsidP="00435389">
      <w:pPr>
        <w:pStyle w:val="Heading2"/>
      </w:pPr>
      <w:bookmarkStart w:id="1" w:name="_Toc54265597"/>
      <w:bookmarkEnd w:id="1"/>
      <w:r w:rsidRPr="00762F4E">
        <w:t>2.</w:t>
      </w:r>
      <w:r w:rsidR="00C50CDD">
        <w:t>1</w:t>
      </w:r>
      <w:r w:rsidR="00C50CDD">
        <w:tab/>
      </w:r>
      <w:r w:rsidRPr="00435389">
        <w:t>SDT Failure Detection Timer</w:t>
      </w:r>
    </w:p>
    <w:p w14:paraId="7C23FF14" w14:textId="246E3DA2" w:rsidR="00AB67E5" w:rsidRPr="00435389" w:rsidRDefault="007E73D5" w:rsidP="00AD1FCA">
      <w:pPr>
        <w:pStyle w:val="BodyText"/>
      </w:pPr>
      <w:r w:rsidRPr="00435389">
        <w:t>The SDT failure detection timer has been discussed in RAN2#113bis-e where it was agreed that T319 stop condition</w:t>
      </w:r>
      <w:r w:rsidR="00826C88" w:rsidRPr="00435389">
        <w:t>s</w:t>
      </w:r>
      <w:r w:rsidRPr="00435389">
        <w:t xml:space="preserve"> are also valid for this new timer. It was also agreed that RRC Reestablishment procedure is not supported for SDT. This implies that the UE actions upon SDT failure detection timer is to go to idle. The operation of the timer with respect to restarting was left for further studies. In case the option of not restarting the timer is selected, this </w:t>
      </w:r>
      <w:r w:rsidR="0024041F" w:rsidRPr="00435389">
        <w:t xml:space="preserve">implies that the timer setting must take worst-case scenarios into account. </w:t>
      </w:r>
      <w:proofErr w:type="gramStart"/>
      <w:r w:rsidR="0024041F" w:rsidRPr="00435389">
        <w:t>So</w:t>
      </w:r>
      <w:proofErr w:type="gramEnd"/>
      <w:r w:rsidR="0024041F" w:rsidRPr="00435389">
        <w:t xml:space="preserve"> if for example, up to </w:t>
      </w:r>
      <w:r w:rsidR="00E17E09">
        <w:t>N</w:t>
      </w:r>
      <w:r w:rsidR="00E17E09">
        <w:rPr>
          <w:vertAlign w:val="subscript"/>
        </w:rPr>
        <w:t>1</w:t>
      </w:r>
      <w:r w:rsidR="00E17E09" w:rsidRPr="00435389">
        <w:t xml:space="preserve"> </w:t>
      </w:r>
      <w:r w:rsidR="0024041F" w:rsidRPr="00435389">
        <w:t xml:space="preserve">subsequent transmissions, up to </w:t>
      </w:r>
      <w:r w:rsidR="00E17E09">
        <w:t>N</w:t>
      </w:r>
      <w:r w:rsidR="00E17E09">
        <w:rPr>
          <w:vertAlign w:val="subscript"/>
        </w:rPr>
        <w:t>2</w:t>
      </w:r>
      <w:r w:rsidR="00E17E09" w:rsidRPr="00435389">
        <w:t xml:space="preserve"> </w:t>
      </w:r>
      <w:r w:rsidR="0024041F" w:rsidRPr="00435389">
        <w:t>HARQ retrans</w:t>
      </w:r>
      <w:r w:rsidR="007B4679" w:rsidRPr="00435389">
        <w:t>m</w:t>
      </w:r>
      <w:r w:rsidR="0024041F" w:rsidRPr="00435389">
        <w:t xml:space="preserve">issions and up to </w:t>
      </w:r>
      <w:bookmarkStart w:id="2" w:name="_Hlk76393721"/>
      <w:r w:rsidR="00E17E09">
        <w:t>N</w:t>
      </w:r>
      <w:r w:rsidR="00E17E09">
        <w:rPr>
          <w:vertAlign w:val="subscript"/>
        </w:rPr>
        <w:t>3</w:t>
      </w:r>
      <w:r w:rsidR="00E17E09" w:rsidRPr="00435389">
        <w:t xml:space="preserve"> </w:t>
      </w:r>
      <w:bookmarkEnd w:id="2"/>
      <w:r w:rsidR="0024041F" w:rsidRPr="00435389">
        <w:t xml:space="preserve">RLC retransmissions is supported, the timer setting needs to be long enough to allow contention resolution, scheduling of </w:t>
      </w:r>
      <w:r w:rsidR="00E17E09">
        <w:t>N</w:t>
      </w:r>
      <w:r w:rsidR="00E17E09">
        <w:rPr>
          <w:vertAlign w:val="subscript"/>
        </w:rPr>
        <w:t>1</w:t>
      </w:r>
      <w:r w:rsidR="00E17E09" w:rsidRPr="007C4B92">
        <w:t xml:space="preserve"> </w:t>
      </w:r>
      <w:r w:rsidR="0024041F" w:rsidRPr="00435389">
        <w:t xml:space="preserve">subsequent transmissions x </w:t>
      </w:r>
      <w:r w:rsidR="00E17E09">
        <w:t>N</w:t>
      </w:r>
      <w:r w:rsidR="00E17E09">
        <w:rPr>
          <w:vertAlign w:val="subscript"/>
        </w:rPr>
        <w:t>2</w:t>
      </w:r>
      <w:r w:rsidR="0024041F" w:rsidRPr="00435389">
        <w:t xml:space="preserve"> </w:t>
      </w:r>
      <w:proofErr w:type="spellStart"/>
      <w:r w:rsidR="0024041F" w:rsidRPr="00435389">
        <w:t>Harq</w:t>
      </w:r>
      <w:proofErr w:type="spellEnd"/>
      <w:r w:rsidR="0024041F" w:rsidRPr="00435389">
        <w:t xml:space="preserve"> retransmissions x </w:t>
      </w:r>
      <w:r w:rsidR="00BC74E1">
        <w:t>N</w:t>
      </w:r>
      <w:r w:rsidR="00BC74E1">
        <w:rPr>
          <w:vertAlign w:val="subscript"/>
        </w:rPr>
        <w:t>3</w:t>
      </w:r>
      <w:r w:rsidR="00BC74E1" w:rsidRPr="007C4B92">
        <w:t xml:space="preserve"> </w:t>
      </w:r>
      <w:r w:rsidR="0024041F" w:rsidRPr="00435389">
        <w:t xml:space="preserve">RLC retransmissions before expiring. In case the SDT procedure for only one </w:t>
      </w:r>
      <w:r w:rsidR="007A044D">
        <w:t xml:space="preserve">single </w:t>
      </w:r>
      <w:r w:rsidR="0024041F" w:rsidRPr="00435389">
        <w:t>transmission fails</w:t>
      </w:r>
      <w:r w:rsidR="00AB67E5" w:rsidRPr="00435389">
        <w:t xml:space="preserve">, the timer would expire a long time after the failure. </w:t>
      </w:r>
      <w:r w:rsidR="001331E7">
        <w:t>In</w:t>
      </w:r>
      <w:r w:rsidR="00875175">
        <w:t xml:space="preserve"> t</w:t>
      </w:r>
      <w:r w:rsidR="001331E7">
        <w:t>h</w:t>
      </w:r>
      <w:r w:rsidR="00875175">
        <w:t>e non-restarting option</w:t>
      </w:r>
      <w:r w:rsidR="00AB67E5" w:rsidRPr="00435389">
        <w:t xml:space="preserve">, supporting RLC failure handling would speed up the failure handling, </w:t>
      </w:r>
      <w:proofErr w:type="gramStart"/>
      <w:r w:rsidR="00AB67E5" w:rsidRPr="00435389">
        <w:t>i.e.</w:t>
      </w:r>
      <w:proofErr w:type="gramEnd"/>
      <w:r w:rsidR="00AB67E5" w:rsidRPr="00435389">
        <w:t xml:space="preserve"> it would be faster to send the UE to idle in cases when the SDT failure detection timer is not restarted. However, restarting the SDT failure detection timer would simplify finding a suitable timer value and give a fast failure handling without requiring RLC failure handling. We therefore propose</w:t>
      </w:r>
    </w:p>
    <w:p w14:paraId="18D38F6F" w14:textId="5DCE565F" w:rsidR="00AB67E5" w:rsidRDefault="00AB67E5" w:rsidP="00AB67E5">
      <w:pPr>
        <w:pStyle w:val="Proposal"/>
      </w:pPr>
      <w:bookmarkStart w:id="3" w:name="_Toc78879360"/>
      <w:r w:rsidRPr="00435389">
        <w:t>The SDT failure detection timer is restarted at every UL or DL transmission.</w:t>
      </w:r>
      <w:bookmarkEnd w:id="3"/>
    </w:p>
    <w:p w14:paraId="078C9587" w14:textId="09770F7E" w:rsidR="00382DC3" w:rsidRDefault="00371112" w:rsidP="00371112">
      <w:pPr>
        <w:pStyle w:val="BodyText"/>
      </w:pPr>
      <w:r>
        <w:t>It is currently an open issue whether the UE should execute the same procedure as for T319 on SDT failure detection timer expiry (transition to RRC_IDLE and re-attempt of RRC connection setup) or not.</w:t>
      </w:r>
    </w:p>
    <w:p w14:paraId="3799FA50" w14:textId="5DDCA5D1" w:rsidR="00371112" w:rsidRDefault="00371112" w:rsidP="00371112">
      <w:pPr>
        <w:pStyle w:val="BodyText"/>
      </w:pPr>
      <w:r>
        <w:lastRenderedPageBreak/>
        <w:t>Assuming that if a failure happens during an RA-SDT or CG-SDT procedure is due to major misconfigurations or wrong assessment of the enter conditions at the beginning, it is likely that a UE trying to continue the transmission in RRC_INACTIVE would keep failing. In this case a reconfiguration of the UE would be needed. Moreover, from modelling point of view, T319 and the SDT failure detection timer are analogous, so there is no good reason to adopt a different behaviour.</w:t>
      </w:r>
    </w:p>
    <w:p w14:paraId="0869E66A" w14:textId="43ADFBFF" w:rsidR="00371112" w:rsidRDefault="00371112">
      <w:pPr>
        <w:pStyle w:val="Proposal"/>
      </w:pPr>
      <w:bookmarkStart w:id="4" w:name="_Toc78879361"/>
      <w:r>
        <w:t>On SDT failure detection timer expiry, the UE executes the same procedure as for T319 expiry</w:t>
      </w:r>
      <w:bookmarkEnd w:id="4"/>
    </w:p>
    <w:p w14:paraId="00B1D8A2" w14:textId="06546720" w:rsidR="00B71274" w:rsidRDefault="00B71274" w:rsidP="00B71274">
      <w:pPr>
        <w:pStyle w:val="Heading2"/>
      </w:pPr>
      <w:r>
        <w:t>2.</w:t>
      </w:r>
      <w:r w:rsidR="00C50CDD">
        <w:t>2</w:t>
      </w:r>
      <w:r>
        <w:tab/>
      </w:r>
      <w:r w:rsidR="00C50CDD">
        <w:t>Cross-procedure switch</w:t>
      </w:r>
    </w:p>
    <w:p w14:paraId="6FD78A31" w14:textId="0288329E" w:rsidR="00B71274" w:rsidRDefault="00B71274" w:rsidP="00B71274">
      <w:pPr>
        <w:pStyle w:val="BodyText"/>
      </w:pPr>
      <w:r>
        <w:t>There are still a number of open issues regarding fallback and switch logic that a UE should follow either due to failure detection or on command from the network.</w:t>
      </w:r>
    </w:p>
    <w:p w14:paraId="3E0A84F5" w14:textId="7965E490" w:rsidR="00B71274" w:rsidRDefault="00B71274" w:rsidP="00B71274">
      <w:pPr>
        <w:pStyle w:val="BodyText"/>
      </w:pPr>
      <w:r>
        <w:t xml:space="preserve">It has been agreed that the reception of </w:t>
      </w:r>
      <w:proofErr w:type="spellStart"/>
      <w:r>
        <w:t>RRCResume</w:t>
      </w:r>
      <w:proofErr w:type="spellEnd"/>
      <w:r>
        <w:t xml:space="preserve"> triggers the switch from SDT to non-SDT procedure. More precisely the UE moves to RRC_CONNECTED and continues the data transfer as in legacy in this RRC state. Furthermore, it is possible to trigger the switch by the reception of a RAR, </w:t>
      </w:r>
      <w:proofErr w:type="spellStart"/>
      <w:r>
        <w:t>fallbackRAR</w:t>
      </w:r>
      <w:proofErr w:type="spellEnd"/>
      <w:r>
        <w:t xml:space="preserve"> or DCI. These types of messages are already used in legacy with specific meanings. A RAR, if received during 4-step RACH triggers the transmission of Msg3, </w:t>
      </w:r>
      <w:proofErr w:type="spellStart"/>
      <w:r>
        <w:t>fallbackRAR</w:t>
      </w:r>
      <w:proofErr w:type="spellEnd"/>
      <w:r>
        <w:t xml:space="preserve"> received during 2-step RACH triggers the transmission of Msg3 with the same payload that was transmitted in </w:t>
      </w:r>
      <w:proofErr w:type="spellStart"/>
      <w:r>
        <w:t>MsgA</w:t>
      </w:r>
      <w:proofErr w:type="spellEnd"/>
      <w:r>
        <w:t>, and DCI contains DL or UL dynamic grants. In order to enable a different behaviour on the reception of these messages it is required to design a new format for one or more of these messages.</w:t>
      </w:r>
    </w:p>
    <w:p w14:paraId="6E1ECA9A" w14:textId="602D6537" w:rsidR="00B71274" w:rsidRDefault="00B71274" w:rsidP="00B71274">
      <w:pPr>
        <w:pStyle w:val="Observation"/>
      </w:pPr>
      <w:r>
        <w:t>Switch from SDT to non-SDT by the reception of RAR/</w:t>
      </w:r>
      <w:proofErr w:type="spellStart"/>
      <w:r>
        <w:t>fallbackRAR</w:t>
      </w:r>
      <w:proofErr w:type="spellEnd"/>
      <w:r>
        <w:t>/DCI requires the design of a new format for one (or more) of these</w:t>
      </w:r>
    </w:p>
    <w:p w14:paraId="4890E31E" w14:textId="6B135536" w:rsidR="00B71274" w:rsidRDefault="00A7279A" w:rsidP="00B71274">
      <w:pPr>
        <w:pStyle w:val="BodyText"/>
      </w:pPr>
      <w:r>
        <w:t>It seems unnecessary to spend effort in the design of a new format if not necessary for the correct functioning of the SDT procedure. The UE should perform the correct assessment on which procedure to start in advance, so that once the procedure is initiated it can likely be concluded successfully. The only benefit of one of these indications seems to be to react to sudden variation of traffic, which is an optimization with lower priority.</w:t>
      </w:r>
    </w:p>
    <w:p w14:paraId="5FB8E70F" w14:textId="139533CC" w:rsidR="00A7279A" w:rsidRDefault="00A7279A" w:rsidP="00A7279A">
      <w:pPr>
        <w:pStyle w:val="Proposal"/>
      </w:pPr>
      <w:bookmarkStart w:id="5" w:name="_Toc78879362"/>
      <w:r>
        <w:t>Switch from SDT to non-SDT by the reception of RAR/</w:t>
      </w:r>
      <w:proofErr w:type="spellStart"/>
      <w:r>
        <w:t>fallbackRAR</w:t>
      </w:r>
      <w:proofErr w:type="spellEnd"/>
      <w:r>
        <w:t>/DCI is not supported</w:t>
      </w:r>
      <w:bookmarkEnd w:id="5"/>
    </w:p>
    <w:p w14:paraId="5DF0D81F" w14:textId="15538A65" w:rsidR="00A7279A" w:rsidRDefault="00A7279A" w:rsidP="00A7279A">
      <w:pPr>
        <w:pStyle w:val="BodyText"/>
      </w:pPr>
      <w:r>
        <w:t>Another case where the switch from SDT to non-SDT may be supported is when a maximum number of attempt</w:t>
      </w:r>
      <w:r w:rsidR="001136C6">
        <w:t>s</w:t>
      </w:r>
      <w:r>
        <w:t xml:space="preserve"> ha</w:t>
      </w:r>
      <w:r w:rsidR="00081454">
        <w:t>ve</w:t>
      </w:r>
      <w:r>
        <w:t xml:space="preserve"> been reached.</w:t>
      </w:r>
    </w:p>
    <w:p w14:paraId="0C2EC451" w14:textId="36A23691" w:rsidR="00A7279A" w:rsidRDefault="00A7279A" w:rsidP="00A7279A">
      <w:pPr>
        <w:pStyle w:val="BodyText"/>
      </w:pPr>
      <w:r>
        <w:t>In legacy, when this happens for the RACH procedure, the UE typically declares the procedure as failed, with a corresponding indication from MAC to upper layers, and then the UE executes the actions for Radio Link Failure which lead to a switch to RRC_IDLE. There is no reason to change this behaviour for RA-SDT, especially considering that we should aim to maintain the two procedures as similar as possible. Furthermore, a switch from RA-SDT to legacy RACH would require the rebuilding of the MAC PDU since the TBSs for the two Msg3s/</w:t>
      </w:r>
      <w:proofErr w:type="spellStart"/>
      <w:r>
        <w:t>MsgAs</w:t>
      </w:r>
      <w:proofErr w:type="spellEnd"/>
      <w:r>
        <w:t xml:space="preserve"> would be likely different. For these reasons once a maximum number of attempts has been reached for RA-SDT, the UE should just declare the procedure as failed as in legacy.</w:t>
      </w:r>
    </w:p>
    <w:p w14:paraId="08142794" w14:textId="6502BED2" w:rsidR="00A7279A" w:rsidRDefault="00A7279A" w:rsidP="00A7279A">
      <w:pPr>
        <w:pStyle w:val="Observation"/>
      </w:pPr>
      <w:r>
        <w:t>Switch from RA-SDT to legacy RACH normally requires a MAC PDU rebuilding</w:t>
      </w:r>
    </w:p>
    <w:p w14:paraId="355F6EAF" w14:textId="470D4B8D" w:rsidR="00A7279A" w:rsidRDefault="00A7279A" w:rsidP="00A7279A">
      <w:pPr>
        <w:pStyle w:val="Observation"/>
      </w:pPr>
      <w:r>
        <w:t>MAC PDU rebuilding is in general discouraged due to UE complexity</w:t>
      </w:r>
    </w:p>
    <w:p w14:paraId="641831F8" w14:textId="2AF71049" w:rsidR="00A7279A" w:rsidRDefault="00A7279A" w:rsidP="00A7279A">
      <w:pPr>
        <w:pStyle w:val="Proposal"/>
      </w:pPr>
      <w:bookmarkStart w:id="6" w:name="_Toc78879363"/>
      <w:r>
        <w:t>Switch from RA-SDT to legacy RACH is not supported. The UE instead declares the RA-SDT as failed similarly to legacy</w:t>
      </w:r>
      <w:bookmarkEnd w:id="6"/>
    </w:p>
    <w:p w14:paraId="63387B30" w14:textId="51EEBEC0" w:rsidR="00A7279A" w:rsidRDefault="00A7279A" w:rsidP="00A7279A">
      <w:pPr>
        <w:pStyle w:val="BodyText"/>
      </w:pPr>
      <w:r>
        <w:t>Depending on the outcome of CG-SDT discussion, it might</w:t>
      </w:r>
      <w:r w:rsidR="009A2761">
        <w:t xml:space="preserve"> be</w:t>
      </w:r>
      <w:r>
        <w:t xml:space="preserve"> possible that the UE attempts multiple times the procedure. </w:t>
      </w:r>
      <w:r w:rsidR="00382DC3">
        <w:t>Moreover, a further FFS is related to the possibility to have CG to RA-SDT switch. A</w:t>
      </w:r>
      <w:r>
        <w:t xml:space="preserve"> failure of CG-SDT might happen for various reason and seems more likely than a failure of the RA-SDT procedure. For this reason</w:t>
      </w:r>
      <w:r w:rsidR="00382DC3">
        <w:t>,</w:t>
      </w:r>
      <w:r>
        <w:t xml:space="preserve"> it might be useful if the UE tries the RA-SDT before declaring the procedure failed.</w:t>
      </w:r>
      <w:r w:rsidR="00382DC3">
        <w:t xml:space="preserve"> The UE may then restart the SDT procedure as a whole after disabling the CG configuration that previously failed. In this way the UE may either attempt the RA-SDT or go directly to the legacy RACH based on the information and evaluation available at that moment.</w:t>
      </w:r>
    </w:p>
    <w:p w14:paraId="7ED69685" w14:textId="6F2B8D4B" w:rsidR="00A7279A" w:rsidRDefault="00382DC3" w:rsidP="00435389">
      <w:pPr>
        <w:pStyle w:val="Proposal"/>
      </w:pPr>
      <w:bookmarkStart w:id="7" w:name="_Toc78879364"/>
      <w:r>
        <w:t xml:space="preserve">On the failure of the CG-SDT procedure, the UE </w:t>
      </w:r>
      <w:r w:rsidR="002C574F">
        <w:t>releases</w:t>
      </w:r>
      <w:r>
        <w:t xml:space="preserve"> the CG configuration that failed and starts over the whole SDT procedure</w:t>
      </w:r>
      <w:bookmarkEnd w:id="7"/>
    </w:p>
    <w:p w14:paraId="743E3C45" w14:textId="25D0DA08" w:rsidR="00B71274" w:rsidRPr="00435389" w:rsidRDefault="00382DC3">
      <w:pPr>
        <w:pStyle w:val="Proposal"/>
      </w:pPr>
      <w:bookmarkStart w:id="8" w:name="_Toc78879365"/>
      <w:r>
        <w:t>A direct switch from CG-SDT to RA-SDT is not allowed, but may happen indirectly by restarting the whole procedure on CG-SDT failure</w:t>
      </w:r>
      <w:bookmarkEnd w:id="8"/>
    </w:p>
    <w:p w14:paraId="7026E527" w14:textId="67E34F8D" w:rsidR="00C01F33" w:rsidRPr="00CE0424" w:rsidRDefault="00AB67E5" w:rsidP="00CE0424">
      <w:pPr>
        <w:pStyle w:val="Heading1"/>
      </w:pPr>
      <w:r>
        <w:rPr>
          <w:rFonts w:cs="Arial"/>
          <w:lang w:eastAsia="en-GB"/>
        </w:rPr>
        <w:lastRenderedPageBreak/>
        <w:t xml:space="preserve"> </w:t>
      </w:r>
      <w:r w:rsidR="00C01F33" w:rsidRPr="00CE0424">
        <w:t>Conclusion</w:t>
      </w:r>
    </w:p>
    <w:p w14:paraId="404323BD" w14:textId="115BD7F3" w:rsidR="006E1C82" w:rsidRPr="00442023" w:rsidRDefault="008E065E" w:rsidP="006E1C82">
      <w:pPr>
        <w:pStyle w:val="BodyText"/>
        <w:rPr>
          <w:rFonts w:ascii="Times New Roman" w:hAnsi="Times New Roman"/>
          <w:lang w:val="en-US" w:eastAsia="ko-KR"/>
        </w:rPr>
      </w:pPr>
      <w:r w:rsidRPr="00442023">
        <w:rPr>
          <w:rFonts w:ascii="Times New Roman" w:hAnsi="Times New Roman"/>
          <w:lang w:val="en-US" w:eastAsia="ko-KR"/>
        </w:rPr>
        <w:t xml:space="preserve">Based on the discussion in </w:t>
      </w:r>
      <w:r w:rsidR="007729A2" w:rsidRPr="00442023">
        <w:rPr>
          <w:rFonts w:ascii="Times New Roman" w:hAnsi="Times New Roman"/>
          <w:lang w:val="en-US" w:eastAsia="ko-KR"/>
        </w:rPr>
        <w:t xml:space="preserve">the previous </w:t>
      </w:r>
      <w:r w:rsidRPr="00442023">
        <w:rPr>
          <w:rFonts w:ascii="Times New Roman" w:hAnsi="Times New Roman"/>
          <w:lang w:val="en-US" w:eastAsia="ko-KR"/>
        </w:rPr>
        <w:t>section</w:t>
      </w:r>
      <w:r w:rsidR="007729A2" w:rsidRPr="00442023">
        <w:rPr>
          <w:rFonts w:ascii="Times New Roman" w:hAnsi="Times New Roman"/>
          <w:lang w:val="en-US" w:eastAsia="ko-KR"/>
        </w:rPr>
        <w:t>s</w:t>
      </w:r>
      <w:r w:rsidRPr="00442023">
        <w:rPr>
          <w:rFonts w:ascii="Times New Roman" w:hAnsi="Times New Roman"/>
          <w:lang w:val="en-US" w:eastAsia="ko-KR"/>
        </w:rPr>
        <w:t xml:space="preserve"> we propose the following:</w:t>
      </w:r>
    </w:p>
    <w:p w14:paraId="4CB0C7AC" w14:textId="3F24820F" w:rsidR="00C50CD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879360" w:history="1">
        <w:r w:rsidR="00C50CDD" w:rsidRPr="00847C14">
          <w:rPr>
            <w:rStyle w:val="Hyperlink"/>
            <w:noProof/>
          </w:rPr>
          <w:t>Proposal 1</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The SDT failure detection timer is restarted at every UL or DL transmission.</w:t>
        </w:r>
      </w:hyperlink>
    </w:p>
    <w:p w14:paraId="34E8DDD6" w14:textId="324D16CC" w:rsidR="00C50CDD" w:rsidRDefault="005461FF">
      <w:pPr>
        <w:pStyle w:val="TableofFigures"/>
        <w:tabs>
          <w:tab w:val="right" w:leader="dot" w:pos="9629"/>
        </w:tabs>
        <w:rPr>
          <w:rFonts w:asciiTheme="minorHAnsi" w:eastAsiaTheme="minorEastAsia" w:hAnsiTheme="minorHAnsi" w:cstheme="minorBidi"/>
          <w:b w:val="0"/>
          <w:noProof/>
          <w:sz w:val="22"/>
          <w:szCs w:val="22"/>
          <w:lang w:eastAsia="en-GB"/>
        </w:rPr>
      </w:pPr>
      <w:hyperlink w:anchor="_Toc78879361" w:history="1">
        <w:r w:rsidR="00C50CDD" w:rsidRPr="00847C14">
          <w:rPr>
            <w:rStyle w:val="Hyperlink"/>
            <w:noProof/>
          </w:rPr>
          <w:t>Proposal 2</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On SDT failure detection timer expiry, the UE executes the same procedure as for T319 expiry</w:t>
        </w:r>
      </w:hyperlink>
    </w:p>
    <w:p w14:paraId="6493381A" w14:textId="3DA8E06F" w:rsidR="00C50CDD" w:rsidRDefault="005461FF">
      <w:pPr>
        <w:pStyle w:val="TableofFigures"/>
        <w:tabs>
          <w:tab w:val="right" w:leader="dot" w:pos="9629"/>
        </w:tabs>
        <w:rPr>
          <w:rFonts w:asciiTheme="minorHAnsi" w:eastAsiaTheme="minorEastAsia" w:hAnsiTheme="minorHAnsi" w:cstheme="minorBidi"/>
          <w:b w:val="0"/>
          <w:noProof/>
          <w:sz w:val="22"/>
          <w:szCs w:val="22"/>
          <w:lang w:eastAsia="en-GB"/>
        </w:rPr>
      </w:pPr>
      <w:hyperlink w:anchor="_Toc78879362" w:history="1">
        <w:r w:rsidR="00C50CDD" w:rsidRPr="00847C14">
          <w:rPr>
            <w:rStyle w:val="Hyperlink"/>
            <w:noProof/>
          </w:rPr>
          <w:t>Proposal 3</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Switch from SDT to non-SDT by the reception of RAR/fallbackRAR/DCI is not supported</w:t>
        </w:r>
      </w:hyperlink>
    </w:p>
    <w:p w14:paraId="7EDC23B8" w14:textId="099F6629" w:rsidR="00C50CDD" w:rsidRDefault="005461FF">
      <w:pPr>
        <w:pStyle w:val="TableofFigures"/>
        <w:tabs>
          <w:tab w:val="right" w:leader="dot" w:pos="9629"/>
        </w:tabs>
        <w:rPr>
          <w:rFonts w:asciiTheme="minorHAnsi" w:eastAsiaTheme="minorEastAsia" w:hAnsiTheme="minorHAnsi" w:cstheme="minorBidi"/>
          <w:b w:val="0"/>
          <w:noProof/>
          <w:sz w:val="22"/>
          <w:szCs w:val="22"/>
          <w:lang w:eastAsia="en-GB"/>
        </w:rPr>
      </w:pPr>
      <w:hyperlink w:anchor="_Toc78879363" w:history="1">
        <w:r w:rsidR="00C50CDD" w:rsidRPr="00847C14">
          <w:rPr>
            <w:rStyle w:val="Hyperlink"/>
            <w:noProof/>
          </w:rPr>
          <w:t>Proposal 4</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Switch from RA-SDT to legacy RACH is not supported. The UE instead declares the RA-SDT as failed similarly to legacy</w:t>
        </w:r>
      </w:hyperlink>
    </w:p>
    <w:p w14:paraId="5E5347B9" w14:textId="14FF8A99" w:rsidR="00C50CDD" w:rsidRDefault="005461FF">
      <w:pPr>
        <w:pStyle w:val="TableofFigures"/>
        <w:tabs>
          <w:tab w:val="right" w:leader="dot" w:pos="9629"/>
        </w:tabs>
        <w:rPr>
          <w:rFonts w:asciiTheme="minorHAnsi" w:eastAsiaTheme="minorEastAsia" w:hAnsiTheme="minorHAnsi" w:cstheme="minorBidi"/>
          <w:b w:val="0"/>
          <w:noProof/>
          <w:sz w:val="22"/>
          <w:szCs w:val="22"/>
          <w:lang w:eastAsia="en-GB"/>
        </w:rPr>
      </w:pPr>
      <w:hyperlink w:anchor="_Toc78879364" w:history="1">
        <w:r w:rsidR="00C50CDD" w:rsidRPr="00847C14">
          <w:rPr>
            <w:rStyle w:val="Hyperlink"/>
            <w:noProof/>
          </w:rPr>
          <w:t>Proposal 5</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On the failure of the CG-SDT procedure, the UE releases the CG configuration that failed and starts over the whole SDT procedure</w:t>
        </w:r>
      </w:hyperlink>
    </w:p>
    <w:p w14:paraId="3BF3640A" w14:textId="5E998F08" w:rsidR="00C50CDD" w:rsidRDefault="005461FF">
      <w:pPr>
        <w:pStyle w:val="TableofFigures"/>
        <w:tabs>
          <w:tab w:val="right" w:leader="dot" w:pos="9629"/>
        </w:tabs>
        <w:rPr>
          <w:rFonts w:asciiTheme="minorHAnsi" w:eastAsiaTheme="minorEastAsia" w:hAnsiTheme="minorHAnsi" w:cstheme="minorBidi"/>
          <w:b w:val="0"/>
          <w:noProof/>
          <w:sz w:val="22"/>
          <w:szCs w:val="22"/>
          <w:lang w:eastAsia="en-GB"/>
        </w:rPr>
      </w:pPr>
      <w:hyperlink w:anchor="_Toc78879365" w:history="1">
        <w:r w:rsidR="00C50CDD" w:rsidRPr="00847C14">
          <w:rPr>
            <w:rStyle w:val="Hyperlink"/>
            <w:noProof/>
          </w:rPr>
          <w:t>Proposal 6</w:t>
        </w:r>
        <w:r w:rsidR="00C50CDD">
          <w:rPr>
            <w:rFonts w:asciiTheme="minorHAnsi" w:eastAsiaTheme="minorEastAsia" w:hAnsiTheme="minorHAnsi" w:cstheme="minorBidi"/>
            <w:b w:val="0"/>
            <w:noProof/>
            <w:sz w:val="22"/>
            <w:szCs w:val="22"/>
            <w:lang w:eastAsia="en-GB"/>
          </w:rPr>
          <w:tab/>
        </w:r>
        <w:r w:rsidR="00C50CDD" w:rsidRPr="00847C14">
          <w:rPr>
            <w:rStyle w:val="Hyperlink"/>
            <w:noProof/>
          </w:rPr>
          <w:t>A direct switch from CG-SDT to RA-SDT is not allowed, but may happen indirectly by restarting the whole procedure on CG-SDT failure</w:t>
        </w:r>
      </w:hyperlink>
    </w:p>
    <w:p w14:paraId="409E695F" w14:textId="08A482BA" w:rsidR="00F507D1" w:rsidRPr="00F5213A" w:rsidRDefault="006E1C82" w:rsidP="00435389">
      <w:pPr>
        <w:pStyle w:val="Heading1"/>
      </w:pPr>
      <w:r>
        <w:rPr>
          <w:b/>
          <w:bCs/>
          <w:lang w:val="en-US"/>
        </w:rPr>
        <w:fldChar w:fldCharType="end"/>
      </w:r>
      <w:bookmarkStart w:id="9" w:name="_In-sequence_SDU_delivery"/>
      <w:bookmarkEnd w:id="9"/>
      <w:r w:rsidR="00F507D1" w:rsidRPr="00F5213A">
        <w:t>References</w:t>
      </w:r>
    </w:p>
    <w:bookmarkStart w:id="10" w:name="_Ref75161746"/>
    <w:bookmarkStart w:id="11" w:name="_Ref174151459"/>
    <w:bookmarkStart w:id="12" w:name="_Ref189809556"/>
    <w:p w14:paraId="1AE0D9B2" w14:textId="28CA9F6B" w:rsidR="00161FDA" w:rsidRPr="00161FDA" w:rsidRDefault="00C177B2" w:rsidP="00AD1FCA">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Start w:id="13" w:name="_Annex"/>
      <w:bookmarkEnd w:id="10"/>
      <w:bookmarkEnd w:id="11"/>
      <w:bookmarkEnd w:id="12"/>
      <w:bookmarkEnd w:id="13"/>
    </w:p>
    <w:sectPr w:rsidR="00161FDA"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52FB9" w14:textId="77777777" w:rsidR="00DD7660" w:rsidRDefault="00DD7660">
      <w:r>
        <w:separator/>
      </w:r>
    </w:p>
  </w:endnote>
  <w:endnote w:type="continuationSeparator" w:id="0">
    <w:p w14:paraId="49F570A1" w14:textId="77777777" w:rsidR="00DD7660" w:rsidRDefault="00DD7660">
      <w:r>
        <w:continuationSeparator/>
      </w:r>
    </w:p>
  </w:endnote>
  <w:endnote w:type="continuationNotice" w:id="1">
    <w:p w14:paraId="4C454774" w14:textId="77777777" w:rsidR="00DD7660" w:rsidRDefault="00DD7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551D47" w:rsidRDefault="00551D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67078" w14:textId="77777777" w:rsidR="00DD7660" w:rsidRDefault="00DD7660">
      <w:r>
        <w:separator/>
      </w:r>
    </w:p>
  </w:footnote>
  <w:footnote w:type="continuationSeparator" w:id="0">
    <w:p w14:paraId="2F1CE61B" w14:textId="77777777" w:rsidR="00DD7660" w:rsidRDefault="00DD7660">
      <w:r>
        <w:continuationSeparator/>
      </w:r>
    </w:p>
  </w:footnote>
  <w:footnote w:type="continuationNotice" w:id="1">
    <w:p w14:paraId="5CD45ADC" w14:textId="77777777" w:rsidR="00DD7660" w:rsidRDefault="00DD7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551D47" w:rsidRDefault="00551D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5E81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306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417FCB"/>
    <w:multiLevelType w:val="hybridMultilevel"/>
    <w:tmpl w:val="A3EC26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A84BD4"/>
    <w:multiLevelType w:val="hybridMultilevel"/>
    <w:tmpl w:val="C3ECD2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B7753"/>
    <w:multiLevelType w:val="hybridMultilevel"/>
    <w:tmpl w:val="E5826F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BD13D9"/>
    <w:multiLevelType w:val="hybridMultilevel"/>
    <w:tmpl w:val="25EAE2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DF187D"/>
    <w:multiLevelType w:val="hybridMultilevel"/>
    <w:tmpl w:val="6E9270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3848D7"/>
    <w:multiLevelType w:val="hybridMultilevel"/>
    <w:tmpl w:val="4140B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821BC"/>
    <w:multiLevelType w:val="hybridMultilevel"/>
    <w:tmpl w:val="C78E37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CE2327"/>
    <w:multiLevelType w:val="hybridMultilevel"/>
    <w:tmpl w:val="C2AA9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F277BF"/>
    <w:multiLevelType w:val="hybridMultilevel"/>
    <w:tmpl w:val="4086C8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F10FA9"/>
    <w:multiLevelType w:val="hybridMultilevel"/>
    <w:tmpl w:val="4DA66D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2"/>
  </w:num>
  <w:num w:numId="4">
    <w:abstractNumId w:val="23"/>
  </w:num>
  <w:num w:numId="5">
    <w:abstractNumId w:val="19"/>
  </w:num>
  <w:num w:numId="6">
    <w:abstractNumId w:val="25"/>
  </w:num>
  <w:num w:numId="7">
    <w:abstractNumId w:val="31"/>
  </w:num>
  <w:num w:numId="8">
    <w:abstractNumId w:val="20"/>
  </w:num>
  <w:num w:numId="9">
    <w:abstractNumId w:val="18"/>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2"/>
  </w:num>
  <w:num w:numId="17">
    <w:abstractNumId w:val="11"/>
  </w:num>
  <w:num w:numId="18">
    <w:abstractNumId w:val="15"/>
  </w:num>
  <w:num w:numId="19">
    <w:abstractNumId w:val="7"/>
  </w:num>
  <w:num w:numId="20">
    <w:abstractNumId w:val="40"/>
  </w:num>
  <w:num w:numId="21">
    <w:abstractNumId w:val="21"/>
  </w:num>
  <w:num w:numId="22">
    <w:abstractNumId w:val="37"/>
  </w:num>
  <w:num w:numId="23">
    <w:abstractNumId w:val="34"/>
  </w:num>
  <w:num w:numId="24">
    <w:abstractNumId w:val="4"/>
  </w:num>
  <w:num w:numId="25">
    <w:abstractNumId w:val="30"/>
  </w:num>
  <w:num w:numId="26">
    <w:abstractNumId w:val="5"/>
  </w:num>
  <w:num w:numId="27">
    <w:abstractNumId w:val="39"/>
  </w:num>
  <w:num w:numId="28">
    <w:abstractNumId w:val="14"/>
  </w:num>
  <w:num w:numId="29">
    <w:abstractNumId w:val="35"/>
  </w:num>
  <w:num w:numId="30">
    <w:abstractNumId w:val="8"/>
  </w:num>
  <w:num w:numId="31">
    <w:abstractNumId w:val="33"/>
  </w:num>
  <w:num w:numId="32">
    <w:abstractNumId w:val="9"/>
  </w:num>
  <w:num w:numId="33">
    <w:abstractNumId w:val="22"/>
  </w:num>
  <w:num w:numId="34">
    <w:abstractNumId w:val="41"/>
  </w:num>
  <w:num w:numId="35">
    <w:abstractNumId w:val="26"/>
  </w:num>
  <w:num w:numId="36">
    <w:abstractNumId w:val="6"/>
  </w:num>
  <w:num w:numId="37">
    <w:abstractNumId w:val="36"/>
  </w:num>
  <w:num w:numId="38">
    <w:abstractNumId w:val="17"/>
  </w:num>
  <w:num w:numId="39">
    <w:abstractNumId w:val="38"/>
  </w:num>
  <w:num w:numId="40">
    <w:abstractNumId w:val="10"/>
  </w:num>
  <w:num w:numId="41">
    <w:abstractNumId w:val="16"/>
  </w:num>
  <w:num w:numId="42">
    <w:abstractNumId w:val="13"/>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27A"/>
    <w:rsid w:val="000006E1"/>
    <w:rsid w:val="00000EDD"/>
    <w:rsid w:val="00001DE5"/>
    <w:rsid w:val="0000289E"/>
    <w:rsid w:val="00002A37"/>
    <w:rsid w:val="00003760"/>
    <w:rsid w:val="00003A21"/>
    <w:rsid w:val="0000564C"/>
    <w:rsid w:val="000056C9"/>
    <w:rsid w:val="00006446"/>
    <w:rsid w:val="00006896"/>
    <w:rsid w:val="00006B3C"/>
    <w:rsid w:val="000070BA"/>
    <w:rsid w:val="00007CDC"/>
    <w:rsid w:val="000104F3"/>
    <w:rsid w:val="00011B28"/>
    <w:rsid w:val="00013FA1"/>
    <w:rsid w:val="000155A2"/>
    <w:rsid w:val="00015D15"/>
    <w:rsid w:val="0001702A"/>
    <w:rsid w:val="00020B81"/>
    <w:rsid w:val="00020C13"/>
    <w:rsid w:val="00021B15"/>
    <w:rsid w:val="0002202C"/>
    <w:rsid w:val="00023065"/>
    <w:rsid w:val="0002564D"/>
    <w:rsid w:val="00025D6A"/>
    <w:rsid w:val="00025ECA"/>
    <w:rsid w:val="00026E7C"/>
    <w:rsid w:val="000271C8"/>
    <w:rsid w:val="00027653"/>
    <w:rsid w:val="0003076F"/>
    <w:rsid w:val="0003188E"/>
    <w:rsid w:val="00031AE4"/>
    <w:rsid w:val="000325B8"/>
    <w:rsid w:val="00032FC3"/>
    <w:rsid w:val="000332D9"/>
    <w:rsid w:val="0003431C"/>
    <w:rsid w:val="0003466C"/>
    <w:rsid w:val="00034C15"/>
    <w:rsid w:val="00034D81"/>
    <w:rsid w:val="00034E63"/>
    <w:rsid w:val="00035C80"/>
    <w:rsid w:val="000364C7"/>
    <w:rsid w:val="00036BA1"/>
    <w:rsid w:val="00036C31"/>
    <w:rsid w:val="000378D7"/>
    <w:rsid w:val="00041060"/>
    <w:rsid w:val="000422E2"/>
    <w:rsid w:val="00042F22"/>
    <w:rsid w:val="00043A36"/>
    <w:rsid w:val="000444EF"/>
    <w:rsid w:val="00044522"/>
    <w:rsid w:val="000447C3"/>
    <w:rsid w:val="00045CF9"/>
    <w:rsid w:val="00046169"/>
    <w:rsid w:val="0004696F"/>
    <w:rsid w:val="000475F0"/>
    <w:rsid w:val="00051275"/>
    <w:rsid w:val="00051780"/>
    <w:rsid w:val="00052172"/>
    <w:rsid w:val="00052A07"/>
    <w:rsid w:val="000534E3"/>
    <w:rsid w:val="00053736"/>
    <w:rsid w:val="00055453"/>
    <w:rsid w:val="0005606A"/>
    <w:rsid w:val="00057117"/>
    <w:rsid w:val="0005761E"/>
    <w:rsid w:val="00057AC8"/>
    <w:rsid w:val="000607FC"/>
    <w:rsid w:val="00060BCC"/>
    <w:rsid w:val="000616E7"/>
    <w:rsid w:val="0006171F"/>
    <w:rsid w:val="00061FB4"/>
    <w:rsid w:val="00063B61"/>
    <w:rsid w:val="00063F84"/>
    <w:rsid w:val="0006487E"/>
    <w:rsid w:val="00065E1A"/>
    <w:rsid w:val="00066815"/>
    <w:rsid w:val="0006762D"/>
    <w:rsid w:val="00067A5A"/>
    <w:rsid w:val="00070156"/>
    <w:rsid w:val="000746CF"/>
    <w:rsid w:val="000778BC"/>
    <w:rsid w:val="00077E5F"/>
    <w:rsid w:val="0008036A"/>
    <w:rsid w:val="000806AE"/>
    <w:rsid w:val="00080818"/>
    <w:rsid w:val="00081454"/>
    <w:rsid w:val="00081AE6"/>
    <w:rsid w:val="000831D1"/>
    <w:rsid w:val="0008379F"/>
    <w:rsid w:val="0008399D"/>
    <w:rsid w:val="00083E0B"/>
    <w:rsid w:val="000855EB"/>
    <w:rsid w:val="00085B52"/>
    <w:rsid w:val="00086372"/>
    <w:rsid w:val="000866F2"/>
    <w:rsid w:val="0009009F"/>
    <w:rsid w:val="00090522"/>
    <w:rsid w:val="00090C25"/>
    <w:rsid w:val="00090FD9"/>
    <w:rsid w:val="000912C0"/>
    <w:rsid w:val="00091557"/>
    <w:rsid w:val="000924C1"/>
    <w:rsid w:val="000924F0"/>
    <w:rsid w:val="00092F63"/>
    <w:rsid w:val="00093474"/>
    <w:rsid w:val="00093B1C"/>
    <w:rsid w:val="00093BB8"/>
    <w:rsid w:val="0009510F"/>
    <w:rsid w:val="00095C70"/>
    <w:rsid w:val="00095DCA"/>
    <w:rsid w:val="000A1B7B"/>
    <w:rsid w:val="000A24C2"/>
    <w:rsid w:val="000A25EC"/>
    <w:rsid w:val="000A3BC2"/>
    <w:rsid w:val="000A4A9B"/>
    <w:rsid w:val="000A4C36"/>
    <w:rsid w:val="000A5269"/>
    <w:rsid w:val="000A54E8"/>
    <w:rsid w:val="000A56F2"/>
    <w:rsid w:val="000A660B"/>
    <w:rsid w:val="000A755E"/>
    <w:rsid w:val="000A777E"/>
    <w:rsid w:val="000B0029"/>
    <w:rsid w:val="000B1061"/>
    <w:rsid w:val="000B1279"/>
    <w:rsid w:val="000B254E"/>
    <w:rsid w:val="000B2719"/>
    <w:rsid w:val="000B3090"/>
    <w:rsid w:val="000B320F"/>
    <w:rsid w:val="000B352D"/>
    <w:rsid w:val="000B382D"/>
    <w:rsid w:val="000B3958"/>
    <w:rsid w:val="000B3A8F"/>
    <w:rsid w:val="000B3DEB"/>
    <w:rsid w:val="000B4AB9"/>
    <w:rsid w:val="000B51FD"/>
    <w:rsid w:val="000B58C3"/>
    <w:rsid w:val="000B61E9"/>
    <w:rsid w:val="000B7EF7"/>
    <w:rsid w:val="000C0517"/>
    <w:rsid w:val="000C165A"/>
    <w:rsid w:val="000C2E19"/>
    <w:rsid w:val="000C38B9"/>
    <w:rsid w:val="000C40E8"/>
    <w:rsid w:val="000C6629"/>
    <w:rsid w:val="000C6A5D"/>
    <w:rsid w:val="000C79FE"/>
    <w:rsid w:val="000D00E4"/>
    <w:rsid w:val="000D03F8"/>
    <w:rsid w:val="000D0D07"/>
    <w:rsid w:val="000D1858"/>
    <w:rsid w:val="000D1AC2"/>
    <w:rsid w:val="000D37DB"/>
    <w:rsid w:val="000D4797"/>
    <w:rsid w:val="000D487A"/>
    <w:rsid w:val="000D52C9"/>
    <w:rsid w:val="000D5786"/>
    <w:rsid w:val="000E0527"/>
    <w:rsid w:val="000E0879"/>
    <w:rsid w:val="000E1651"/>
    <w:rsid w:val="000E1E92"/>
    <w:rsid w:val="000E48E8"/>
    <w:rsid w:val="000E4AA5"/>
    <w:rsid w:val="000E4D08"/>
    <w:rsid w:val="000E5E0D"/>
    <w:rsid w:val="000E63FB"/>
    <w:rsid w:val="000E6583"/>
    <w:rsid w:val="000E7194"/>
    <w:rsid w:val="000F06D6"/>
    <w:rsid w:val="000F0EB1"/>
    <w:rsid w:val="000F1106"/>
    <w:rsid w:val="000F1862"/>
    <w:rsid w:val="000F226F"/>
    <w:rsid w:val="000F34BE"/>
    <w:rsid w:val="000F36FE"/>
    <w:rsid w:val="000F3BD2"/>
    <w:rsid w:val="000F3BE9"/>
    <w:rsid w:val="000F3F6C"/>
    <w:rsid w:val="000F5D7F"/>
    <w:rsid w:val="000F6DF3"/>
    <w:rsid w:val="000F6E0E"/>
    <w:rsid w:val="000F7897"/>
    <w:rsid w:val="000F7CA0"/>
    <w:rsid w:val="001005FF"/>
    <w:rsid w:val="0010104F"/>
    <w:rsid w:val="001028D6"/>
    <w:rsid w:val="00102CFB"/>
    <w:rsid w:val="00103B76"/>
    <w:rsid w:val="0010481A"/>
    <w:rsid w:val="00105A40"/>
    <w:rsid w:val="001062FB"/>
    <w:rsid w:val="001063E6"/>
    <w:rsid w:val="0011117A"/>
    <w:rsid w:val="00111551"/>
    <w:rsid w:val="001116C8"/>
    <w:rsid w:val="00111835"/>
    <w:rsid w:val="00111BCF"/>
    <w:rsid w:val="0011322F"/>
    <w:rsid w:val="00113347"/>
    <w:rsid w:val="001136C6"/>
    <w:rsid w:val="0011396A"/>
    <w:rsid w:val="00113CF4"/>
    <w:rsid w:val="00113E69"/>
    <w:rsid w:val="001147D0"/>
    <w:rsid w:val="00114B89"/>
    <w:rsid w:val="00114FEE"/>
    <w:rsid w:val="001153EA"/>
    <w:rsid w:val="001154A4"/>
    <w:rsid w:val="00115643"/>
    <w:rsid w:val="00116765"/>
    <w:rsid w:val="001169FF"/>
    <w:rsid w:val="00121988"/>
    <w:rsid w:val="001219F5"/>
    <w:rsid w:val="00121A20"/>
    <w:rsid w:val="0012201C"/>
    <w:rsid w:val="001225B7"/>
    <w:rsid w:val="0012377F"/>
    <w:rsid w:val="00124118"/>
    <w:rsid w:val="00124314"/>
    <w:rsid w:val="00124526"/>
    <w:rsid w:val="00124F3C"/>
    <w:rsid w:val="0012548A"/>
    <w:rsid w:val="001256B1"/>
    <w:rsid w:val="00125866"/>
    <w:rsid w:val="00126931"/>
    <w:rsid w:val="00126B4A"/>
    <w:rsid w:val="00126B76"/>
    <w:rsid w:val="0012769F"/>
    <w:rsid w:val="00127725"/>
    <w:rsid w:val="00130EBB"/>
    <w:rsid w:val="0013105D"/>
    <w:rsid w:val="00132FD0"/>
    <w:rsid w:val="001331E7"/>
    <w:rsid w:val="001344C0"/>
    <w:rsid w:val="001346FA"/>
    <w:rsid w:val="00135252"/>
    <w:rsid w:val="00136DA7"/>
    <w:rsid w:val="00137AB5"/>
    <w:rsid w:val="00137F0B"/>
    <w:rsid w:val="001438DA"/>
    <w:rsid w:val="00143C5A"/>
    <w:rsid w:val="00145F5A"/>
    <w:rsid w:val="00146311"/>
    <w:rsid w:val="00151E23"/>
    <w:rsid w:val="001526E0"/>
    <w:rsid w:val="00153288"/>
    <w:rsid w:val="00154246"/>
    <w:rsid w:val="001551B5"/>
    <w:rsid w:val="001557E7"/>
    <w:rsid w:val="00155A79"/>
    <w:rsid w:val="00155D23"/>
    <w:rsid w:val="001566CF"/>
    <w:rsid w:val="00157ABF"/>
    <w:rsid w:val="00160C84"/>
    <w:rsid w:val="00161FDA"/>
    <w:rsid w:val="00163F0D"/>
    <w:rsid w:val="0016425A"/>
    <w:rsid w:val="00165295"/>
    <w:rsid w:val="001659C1"/>
    <w:rsid w:val="001678E4"/>
    <w:rsid w:val="00170EB2"/>
    <w:rsid w:val="001716C6"/>
    <w:rsid w:val="00171CB0"/>
    <w:rsid w:val="00172486"/>
    <w:rsid w:val="00173A8E"/>
    <w:rsid w:val="00173F53"/>
    <w:rsid w:val="0017502C"/>
    <w:rsid w:val="0017756A"/>
    <w:rsid w:val="00180246"/>
    <w:rsid w:val="00180ABD"/>
    <w:rsid w:val="00181320"/>
    <w:rsid w:val="0018143F"/>
    <w:rsid w:val="00181AB6"/>
    <w:rsid w:val="00181FF8"/>
    <w:rsid w:val="0018215B"/>
    <w:rsid w:val="001821A7"/>
    <w:rsid w:val="00183661"/>
    <w:rsid w:val="00184472"/>
    <w:rsid w:val="0018555C"/>
    <w:rsid w:val="001868FE"/>
    <w:rsid w:val="00186ED8"/>
    <w:rsid w:val="00190AC1"/>
    <w:rsid w:val="001919CD"/>
    <w:rsid w:val="0019250B"/>
    <w:rsid w:val="001931C0"/>
    <w:rsid w:val="0019341A"/>
    <w:rsid w:val="001935FA"/>
    <w:rsid w:val="001938A1"/>
    <w:rsid w:val="0019420F"/>
    <w:rsid w:val="00196314"/>
    <w:rsid w:val="0019692A"/>
    <w:rsid w:val="00196FBB"/>
    <w:rsid w:val="00197DF9"/>
    <w:rsid w:val="001A09CA"/>
    <w:rsid w:val="001A1987"/>
    <w:rsid w:val="001A2564"/>
    <w:rsid w:val="001A2617"/>
    <w:rsid w:val="001A2908"/>
    <w:rsid w:val="001A2FC9"/>
    <w:rsid w:val="001A30D5"/>
    <w:rsid w:val="001A3E0B"/>
    <w:rsid w:val="001A6173"/>
    <w:rsid w:val="001A66BD"/>
    <w:rsid w:val="001A67D3"/>
    <w:rsid w:val="001A6BDB"/>
    <w:rsid w:val="001A6CBA"/>
    <w:rsid w:val="001A7507"/>
    <w:rsid w:val="001A79BB"/>
    <w:rsid w:val="001B0D97"/>
    <w:rsid w:val="001B0F51"/>
    <w:rsid w:val="001B149D"/>
    <w:rsid w:val="001B1CEA"/>
    <w:rsid w:val="001B41E6"/>
    <w:rsid w:val="001B5435"/>
    <w:rsid w:val="001B5A5D"/>
    <w:rsid w:val="001B6C0E"/>
    <w:rsid w:val="001B78EB"/>
    <w:rsid w:val="001C0919"/>
    <w:rsid w:val="001C0CFF"/>
    <w:rsid w:val="001C1CE5"/>
    <w:rsid w:val="001C20EE"/>
    <w:rsid w:val="001C3D2A"/>
    <w:rsid w:val="001C59D8"/>
    <w:rsid w:val="001C7AFC"/>
    <w:rsid w:val="001D24EF"/>
    <w:rsid w:val="001D2990"/>
    <w:rsid w:val="001D4541"/>
    <w:rsid w:val="001D4724"/>
    <w:rsid w:val="001D4AFA"/>
    <w:rsid w:val="001D51BA"/>
    <w:rsid w:val="001D53E7"/>
    <w:rsid w:val="001D550B"/>
    <w:rsid w:val="001D5860"/>
    <w:rsid w:val="001D6342"/>
    <w:rsid w:val="001D6D53"/>
    <w:rsid w:val="001E2C8D"/>
    <w:rsid w:val="001E58E2"/>
    <w:rsid w:val="001E7AED"/>
    <w:rsid w:val="001F0686"/>
    <w:rsid w:val="001F0D3E"/>
    <w:rsid w:val="001F37CC"/>
    <w:rsid w:val="001F3916"/>
    <w:rsid w:val="001F54C5"/>
    <w:rsid w:val="001F662C"/>
    <w:rsid w:val="001F7074"/>
    <w:rsid w:val="001F7A09"/>
    <w:rsid w:val="00200490"/>
    <w:rsid w:val="00201F3A"/>
    <w:rsid w:val="002025F9"/>
    <w:rsid w:val="00202DBD"/>
    <w:rsid w:val="002037B2"/>
    <w:rsid w:val="00203F96"/>
    <w:rsid w:val="00204CCD"/>
    <w:rsid w:val="00206756"/>
    <w:rsid w:val="002069B2"/>
    <w:rsid w:val="00206D01"/>
    <w:rsid w:val="002075D2"/>
    <w:rsid w:val="00207863"/>
    <w:rsid w:val="00207FA3"/>
    <w:rsid w:val="002115CD"/>
    <w:rsid w:val="0021256D"/>
    <w:rsid w:val="00214DA8"/>
    <w:rsid w:val="00214DD5"/>
    <w:rsid w:val="00215419"/>
    <w:rsid w:val="00215423"/>
    <w:rsid w:val="002158FA"/>
    <w:rsid w:val="0021604C"/>
    <w:rsid w:val="002167F9"/>
    <w:rsid w:val="00216805"/>
    <w:rsid w:val="00220398"/>
    <w:rsid w:val="00220600"/>
    <w:rsid w:val="002214EE"/>
    <w:rsid w:val="0022165D"/>
    <w:rsid w:val="002224DB"/>
    <w:rsid w:val="00223F72"/>
    <w:rsid w:val="00223FCB"/>
    <w:rsid w:val="00225262"/>
    <w:rsid w:val="002252C3"/>
    <w:rsid w:val="002259EC"/>
    <w:rsid w:val="00225C54"/>
    <w:rsid w:val="00227310"/>
    <w:rsid w:val="00227BF4"/>
    <w:rsid w:val="00230765"/>
    <w:rsid w:val="00230D18"/>
    <w:rsid w:val="002315E5"/>
    <w:rsid w:val="0023190A"/>
    <w:rsid w:val="002319E4"/>
    <w:rsid w:val="00232088"/>
    <w:rsid w:val="002324E9"/>
    <w:rsid w:val="00232524"/>
    <w:rsid w:val="00235632"/>
    <w:rsid w:val="00235872"/>
    <w:rsid w:val="002362AF"/>
    <w:rsid w:val="0024041F"/>
    <w:rsid w:val="00241559"/>
    <w:rsid w:val="002435B3"/>
    <w:rsid w:val="002442D7"/>
    <w:rsid w:val="00244394"/>
    <w:rsid w:val="00244FAD"/>
    <w:rsid w:val="002458EB"/>
    <w:rsid w:val="002461E1"/>
    <w:rsid w:val="002466A7"/>
    <w:rsid w:val="00247B4C"/>
    <w:rsid w:val="00247C6C"/>
    <w:rsid w:val="00247FC0"/>
    <w:rsid w:val="002500C8"/>
    <w:rsid w:val="002503FF"/>
    <w:rsid w:val="002505AC"/>
    <w:rsid w:val="00250804"/>
    <w:rsid w:val="00250C67"/>
    <w:rsid w:val="00251DDF"/>
    <w:rsid w:val="002527B9"/>
    <w:rsid w:val="00252855"/>
    <w:rsid w:val="002540C9"/>
    <w:rsid w:val="002548C8"/>
    <w:rsid w:val="00255B78"/>
    <w:rsid w:val="002567D1"/>
    <w:rsid w:val="00256906"/>
    <w:rsid w:val="00256C8D"/>
    <w:rsid w:val="00257532"/>
    <w:rsid w:val="00257543"/>
    <w:rsid w:val="002575BD"/>
    <w:rsid w:val="002617E7"/>
    <w:rsid w:val="00261C69"/>
    <w:rsid w:val="002625CF"/>
    <w:rsid w:val="00262FC4"/>
    <w:rsid w:val="00264228"/>
    <w:rsid w:val="00264334"/>
    <w:rsid w:val="00264392"/>
    <w:rsid w:val="002643BF"/>
    <w:rsid w:val="0026473E"/>
    <w:rsid w:val="00264860"/>
    <w:rsid w:val="00266214"/>
    <w:rsid w:val="00267914"/>
    <w:rsid w:val="00267C83"/>
    <w:rsid w:val="0027144F"/>
    <w:rsid w:val="00271813"/>
    <w:rsid w:val="00271D3B"/>
    <w:rsid w:val="00271F3A"/>
    <w:rsid w:val="00272C2D"/>
    <w:rsid w:val="00272FA3"/>
    <w:rsid w:val="00273278"/>
    <w:rsid w:val="00273737"/>
    <w:rsid w:val="002737F4"/>
    <w:rsid w:val="002772E1"/>
    <w:rsid w:val="0027772F"/>
    <w:rsid w:val="002777BB"/>
    <w:rsid w:val="0028059A"/>
    <w:rsid w:val="002805F5"/>
    <w:rsid w:val="002806BB"/>
    <w:rsid w:val="00280751"/>
    <w:rsid w:val="00282647"/>
    <w:rsid w:val="0028280A"/>
    <w:rsid w:val="00284343"/>
    <w:rsid w:val="00285434"/>
    <w:rsid w:val="00286710"/>
    <w:rsid w:val="00286ACD"/>
    <w:rsid w:val="00287838"/>
    <w:rsid w:val="00287E8D"/>
    <w:rsid w:val="002907B5"/>
    <w:rsid w:val="002907D3"/>
    <w:rsid w:val="00291417"/>
    <w:rsid w:val="00292EB7"/>
    <w:rsid w:val="00294C22"/>
    <w:rsid w:val="00295F50"/>
    <w:rsid w:val="00296227"/>
    <w:rsid w:val="00296F44"/>
    <w:rsid w:val="0029777D"/>
    <w:rsid w:val="002A04F8"/>
    <w:rsid w:val="002A055E"/>
    <w:rsid w:val="002A06C9"/>
    <w:rsid w:val="002A1D4E"/>
    <w:rsid w:val="002A1E79"/>
    <w:rsid w:val="002A21B8"/>
    <w:rsid w:val="002A2869"/>
    <w:rsid w:val="002A3AAF"/>
    <w:rsid w:val="002B01CA"/>
    <w:rsid w:val="002B021B"/>
    <w:rsid w:val="002B0C35"/>
    <w:rsid w:val="002B1929"/>
    <w:rsid w:val="002B24D6"/>
    <w:rsid w:val="002B2BBA"/>
    <w:rsid w:val="002B31DD"/>
    <w:rsid w:val="002B3625"/>
    <w:rsid w:val="002B39E2"/>
    <w:rsid w:val="002B4D70"/>
    <w:rsid w:val="002B5D70"/>
    <w:rsid w:val="002C166E"/>
    <w:rsid w:val="002C1846"/>
    <w:rsid w:val="002C1A4C"/>
    <w:rsid w:val="002C201C"/>
    <w:rsid w:val="002C2FE9"/>
    <w:rsid w:val="002C31A4"/>
    <w:rsid w:val="002C3A21"/>
    <w:rsid w:val="002C41E6"/>
    <w:rsid w:val="002C4F08"/>
    <w:rsid w:val="002C574F"/>
    <w:rsid w:val="002C6549"/>
    <w:rsid w:val="002C7B15"/>
    <w:rsid w:val="002D071A"/>
    <w:rsid w:val="002D0852"/>
    <w:rsid w:val="002D20DC"/>
    <w:rsid w:val="002D269E"/>
    <w:rsid w:val="002D3063"/>
    <w:rsid w:val="002D3064"/>
    <w:rsid w:val="002D34B2"/>
    <w:rsid w:val="002D3602"/>
    <w:rsid w:val="002D37BC"/>
    <w:rsid w:val="002D3CDC"/>
    <w:rsid w:val="002D48B0"/>
    <w:rsid w:val="002D5B37"/>
    <w:rsid w:val="002D5DF0"/>
    <w:rsid w:val="002D62AB"/>
    <w:rsid w:val="002D7637"/>
    <w:rsid w:val="002D7965"/>
    <w:rsid w:val="002E01C5"/>
    <w:rsid w:val="002E13E9"/>
    <w:rsid w:val="002E17F2"/>
    <w:rsid w:val="002E1ACB"/>
    <w:rsid w:val="002E42E5"/>
    <w:rsid w:val="002E56BF"/>
    <w:rsid w:val="002E5AF7"/>
    <w:rsid w:val="002E7982"/>
    <w:rsid w:val="002E7AE0"/>
    <w:rsid w:val="002E7CAE"/>
    <w:rsid w:val="002F1F09"/>
    <w:rsid w:val="002F26EB"/>
    <w:rsid w:val="002F2771"/>
    <w:rsid w:val="002F37A9"/>
    <w:rsid w:val="002F405A"/>
    <w:rsid w:val="002F7EB3"/>
    <w:rsid w:val="00300069"/>
    <w:rsid w:val="00300617"/>
    <w:rsid w:val="003007FD"/>
    <w:rsid w:val="00301CE6"/>
    <w:rsid w:val="00301FBA"/>
    <w:rsid w:val="0030232C"/>
    <w:rsid w:val="0030256B"/>
    <w:rsid w:val="0030296C"/>
    <w:rsid w:val="0030352D"/>
    <w:rsid w:val="0030372C"/>
    <w:rsid w:val="00303801"/>
    <w:rsid w:val="00303AB5"/>
    <w:rsid w:val="0030501F"/>
    <w:rsid w:val="00307BA1"/>
    <w:rsid w:val="0031011B"/>
    <w:rsid w:val="00311702"/>
    <w:rsid w:val="00311C72"/>
    <w:rsid w:val="00311E82"/>
    <w:rsid w:val="0031239E"/>
    <w:rsid w:val="00313AA1"/>
    <w:rsid w:val="00313D09"/>
    <w:rsid w:val="00313FD6"/>
    <w:rsid w:val="003141AB"/>
    <w:rsid w:val="003143BD"/>
    <w:rsid w:val="00314647"/>
    <w:rsid w:val="00314B65"/>
    <w:rsid w:val="00315363"/>
    <w:rsid w:val="003159BA"/>
    <w:rsid w:val="00317829"/>
    <w:rsid w:val="003203ED"/>
    <w:rsid w:val="00321189"/>
    <w:rsid w:val="00321881"/>
    <w:rsid w:val="00322C9F"/>
    <w:rsid w:val="00322FA9"/>
    <w:rsid w:val="00323B77"/>
    <w:rsid w:val="00324D23"/>
    <w:rsid w:val="003251D9"/>
    <w:rsid w:val="00325C25"/>
    <w:rsid w:val="00327756"/>
    <w:rsid w:val="00327CD1"/>
    <w:rsid w:val="00331751"/>
    <w:rsid w:val="00331B8E"/>
    <w:rsid w:val="00331BE0"/>
    <w:rsid w:val="003339D3"/>
    <w:rsid w:val="00334251"/>
    <w:rsid w:val="00334579"/>
    <w:rsid w:val="00335277"/>
    <w:rsid w:val="0033531A"/>
    <w:rsid w:val="00335324"/>
    <w:rsid w:val="00335687"/>
    <w:rsid w:val="00335858"/>
    <w:rsid w:val="0033633A"/>
    <w:rsid w:val="00336B02"/>
    <w:rsid w:val="00336BDA"/>
    <w:rsid w:val="00341294"/>
    <w:rsid w:val="003427ED"/>
    <w:rsid w:val="00342BD7"/>
    <w:rsid w:val="00342D7B"/>
    <w:rsid w:val="00343263"/>
    <w:rsid w:val="003437E6"/>
    <w:rsid w:val="00345D84"/>
    <w:rsid w:val="00346DB5"/>
    <w:rsid w:val="003477B1"/>
    <w:rsid w:val="00347A38"/>
    <w:rsid w:val="00350AE9"/>
    <w:rsid w:val="003515A7"/>
    <w:rsid w:val="00351768"/>
    <w:rsid w:val="00351D87"/>
    <w:rsid w:val="00351EB5"/>
    <w:rsid w:val="003526F1"/>
    <w:rsid w:val="00352A5D"/>
    <w:rsid w:val="003543D9"/>
    <w:rsid w:val="00354643"/>
    <w:rsid w:val="003554FD"/>
    <w:rsid w:val="00357380"/>
    <w:rsid w:val="0036014B"/>
    <w:rsid w:val="0036026A"/>
    <w:rsid w:val="003602D9"/>
    <w:rsid w:val="003604AF"/>
    <w:rsid w:val="003604CE"/>
    <w:rsid w:val="00363111"/>
    <w:rsid w:val="00364F9A"/>
    <w:rsid w:val="00365726"/>
    <w:rsid w:val="00365CF1"/>
    <w:rsid w:val="0036775D"/>
    <w:rsid w:val="00370E47"/>
    <w:rsid w:val="00371112"/>
    <w:rsid w:val="003742AC"/>
    <w:rsid w:val="00374AA2"/>
    <w:rsid w:val="00375E62"/>
    <w:rsid w:val="00376879"/>
    <w:rsid w:val="00377962"/>
    <w:rsid w:val="00377CE1"/>
    <w:rsid w:val="00380F64"/>
    <w:rsid w:val="00381064"/>
    <w:rsid w:val="0038128E"/>
    <w:rsid w:val="003818C3"/>
    <w:rsid w:val="003821C9"/>
    <w:rsid w:val="00382DC3"/>
    <w:rsid w:val="003843D1"/>
    <w:rsid w:val="0038440C"/>
    <w:rsid w:val="00384DFE"/>
    <w:rsid w:val="0038527D"/>
    <w:rsid w:val="00385BF0"/>
    <w:rsid w:val="00387FF1"/>
    <w:rsid w:val="0039062A"/>
    <w:rsid w:val="003906CB"/>
    <w:rsid w:val="00390982"/>
    <w:rsid w:val="00392815"/>
    <w:rsid w:val="003932D1"/>
    <w:rsid w:val="003939A0"/>
    <w:rsid w:val="003939FF"/>
    <w:rsid w:val="00394E11"/>
    <w:rsid w:val="0039517B"/>
    <w:rsid w:val="00395631"/>
    <w:rsid w:val="00395A3E"/>
    <w:rsid w:val="00395E32"/>
    <w:rsid w:val="00397417"/>
    <w:rsid w:val="003A1639"/>
    <w:rsid w:val="003A1702"/>
    <w:rsid w:val="003A2223"/>
    <w:rsid w:val="003A2707"/>
    <w:rsid w:val="003A2A0F"/>
    <w:rsid w:val="003A45A1"/>
    <w:rsid w:val="003A58AE"/>
    <w:rsid w:val="003A5B0A"/>
    <w:rsid w:val="003A5EFB"/>
    <w:rsid w:val="003A64AD"/>
    <w:rsid w:val="003A6BAC"/>
    <w:rsid w:val="003A70A4"/>
    <w:rsid w:val="003A726C"/>
    <w:rsid w:val="003A7EF3"/>
    <w:rsid w:val="003B0D21"/>
    <w:rsid w:val="003B159C"/>
    <w:rsid w:val="003B1AF5"/>
    <w:rsid w:val="003B1B7E"/>
    <w:rsid w:val="003B347B"/>
    <w:rsid w:val="003B369F"/>
    <w:rsid w:val="003B36A3"/>
    <w:rsid w:val="003B3AE1"/>
    <w:rsid w:val="003B4933"/>
    <w:rsid w:val="003B64BB"/>
    <w:rsid w:val="003B671B"/>
    <w:rsid w:val="003B7EA9"/>
    <w:rsid w:val="003B7FE5"/>
    <w:rsid w:val="003C11C8"/>
    <w:rsid w:val="003C1366"/>
    <w:rsid w:val="003C2702"/>
    <w:rsid w:val="003C2768"/>
    <w:rsid w:val="003C295F"/>
    <w:rsid w:val="003C2B4C"/>
    <w:rsid w:val="003C34EC"/>
    <w:rsid w:val="003C3A37"/>
    <w:rsid w:val="003C620C"/>
    <w:rsid w:val="003C6583"/>
    <w:rsid w:val="003C757F"/>
    <w:rsid w:val="003C7806"/>
    <w:rsid w:val="003D109F"/>
    <w:rsid w:val="003D1822"/>
    <w:rsid w:val="003D2478"/>
    <w:rsid w:val="003D3C45"/>
    <w:rsid w:val="003D5B1F"/>
    <w:rsid w:val="003D73BC"/>
    <w:rsid w:val="003D7B09"/>
    <w:rsid w:val="003E056C"/>
    <w:rsid w:val="003E1517"/>
    <w:rsid w:val="003E15FA"/>
    <w:rsid w:val="003E2454"/>
    <w:rsid w:val="003E371F"/>
    <w:rsid w:val="003E3FCF"/>
    <w:rsid w:val="003E55E4"/>
    <w:rsid w:val="003E56AE"/>
    <w:rsid w:val="003E74E3"/>
    <w:rsid w:val="003E75F2"/>
    <w:rsid w:val="003F05C7"/>
    <w:rsid w:val="003F27E3"/>
    <w:rsid w:val="003F2CD4"/>
    <w:rsid w:val="003F3B7E"/>
    <w:rsid w:val="003F46F9"/>
    <w:rsid w:val="003F4A0C"/>
    <w:rsid w:val="003F5D8B"/>
    <w:rsid w:val="003F679A"/>
    <w:rsid w:val="003F6BBE"/>
    <w:rsid w:val="003F6D38"/>
    <w:rsid w:val="003F7F3B"/>
    <w:rsid w:val="003F7FB1"/>
    <w:rsid w:val="004000E8"/>
    <w:rsid w:val="004005E6"/>
    <w:rsid w:val="0040140D"/>
    <w:rsid w:val="00401471"/>
    <w:rsid w:val="00401629"/>
    <w:rsid w:val="0040282F"/>
    <w:rsid w:val="00402DF5"/>
    <w:rsid w:val="00402E2B"/>
    <w:rsid w:val="00403B4A"/>
    <w:rsid w:val="0040512B"/>
    <w:rsid w:val="00405CA5"/>
    <w:rsid w:val="00405CBD"/>
    <w:rsid w:val="00407CD3"/>
    <w:rsid w:val="00410134"/>
    <w:rsid w:val="00410B72"/>
    <w:rsid w:val="00410F18"/>
    <w:rsid w:val="004115BB"/>
    <w:rsid w:val="004116E3"/>
    <w:rsid w:val="0041263E"/>
    <w:rsid w:val="00412B1C"/>
    <w:rsid w:val="0041303A"/>
    <w:rsid w:val="004136E6"/>
    <w:rsid w:val="00413AAC"/>
    <w:rsid w:val="00413E92"/>
    <w:rsid w:val="004146CA"/>
    <w:rsid w:val="0041598E"/>
    <w:rsid w:val="00416828"/>
    <w:rsid w:val="00416D01"/>
    <w:rsid w:val="004173BD"/>
    <w:rsid w:val="00421105"/>
    <w:rsid w:val="00422AA4"/>
    <w:rsid w:val="00422CA6"/>
    <w:rsid w:val="00422CE9"/>
    <w:rsid w:val="00422E9D"/>
    <w:rsid w:val="00423446"/>
    <w:rsid w:val="004242F4"/>
    <w:rsid w:val="00424486"/>
    <w:rsid w:val="00424AAA"/>
    <w:rsid w:val="0042541C"/>
    <w:rsid w:val="00425911"/>
    <w:rsid w:val="00427185"/>
    <w:rsid w:val="00427248"/>
    <w:rsid w:val="004352B7"/>
    <w:rsid w:val="00435389"/>
    <w:rsid w:val="00435CEA"/>
    <w:rsid w:val="004362A6"/>
    <w:rsid w:val="0043670F"/>
    <w:rsid w:val="0043673B"/>
    <w:rsid w:val="00437447"/>
    <w:rsid w:val="004408CC"/>
    <w:rsid w:val="00441A92"/>
    <w:rsid w:val="00442023"/>
    <w:rsid w:val="004431DC"/>
    <w:rsid w:val="00443B4D"/>
    <w:rsid w:val="00443E21"/>
    <w:rsid w:val="00444F56"/>
    <w:rsid w:val="004455A4"/>
    <w:rsid w:val="00446488"/>
    <w:rsid w:val="00447A6D"/>
    <w:rsid w:val="0045019E"/>
    <w:rsid w:val="0045028D"/>
    <w:rsid w:val="00451448"/>
    <w:rsid w:val="004517AA"/>
    <w:rsid w:val="004519E4"/>
    <w:rsid w:val="00452CAC"/>
    <w:rsid w:val="00453BD9"/>
    <w:rsid w:val="0045450B"/>
    <w:rsid w:val="0045462A"/>
    <w:rsid w:val="00456685"/>
    <w:rsid w:val="004569B2"/>
    <w:rsid w:val="00457565"/>
    <w:rsid w:val="00457B71"/>
    <w:rsid w:val="0046282F"/>
    <w:rsid w:val="00463E0F"/>
    <w:rsid w:val="004669E2"/>
    <w:rsid w:val="00467121"/>
    <w:rsid w:val="00470C31"/>
    <w:rsid w:val="00471DE0"/>
    <w:rsid w:val="00473369"/>
    <w:rsid w:val="004734D0"/>
    <w:rsid w:val="00473D6F"/>
    <w:rsid w:val="0047556B"/>
    <w:rsid w:val="00475F03"/>
    <w:rsid w:val="00477768"/>
    <w:rsid w:val="00477C9C"/>
    <w:rsid w:val="00480801"/>
    <w:rsid w:val="00481FB5"/>
    <w:rsid w:val="00482F40"/>
    <w:rsid w:val="004831F0"/>
    <w:rsid w:val="00483F06"/>
    <w:rsid w:val="00485364"/>
    <w:rsid w:val="00486505"/>
    <w:rsid w:val="004868ED"/>
    <w:rsid w:val="0049092C"/>
    <w:rsid w:val="0049172A"/>
    <w:rsid w:val="00491AEB"/>
    <w:rsid w:val="0049273C"/>
    <w:rsid w:val="00492BC5"/>
    <w:rsid w:val="00492E75"/>
    <w:rsid w:val="004955DC"/>
    <w:rsid w:val="004958A8"/>
    <w:rsid w:val="004964F1"/>
    <w:rsid w:val="00496B6B"/>
    <w:rsid w:val="004A1698"/>
    <w:rsid w:val="004A16BC"/>
    <w:rsid w:val="004A2B94"/>
    <w:rsid w:val="004A32B8"/>
    <w:rsid w:val="004A4AAE"/>
    <w:rsid w:val="004A691F"/>
    <w:rsid w:val="004A7C46"/>
    <w:rsid w:val="004A7F17"/>
    <w:rsid w:val="004B1214"/>
    <w:rsid w:val="004B2ACA"/>
    <w:rsid w:val="004B6B34"/>
    <w:rsid w:val="004B6F6A"/>
    <w:rsid w:val="004B7ADB"/>
    <w:rsid w:val="004B7B27"/>
    <w:rsid w:val="004B7C0C"/>
    <w:rsid w:val="004C1643"/>
    <w:rsid w:val="004C3898"/>
    <w:rsid w:val="004C3C49"/>
    <w:rsid w:val="004C5CE5"/>
    <w:rsid w:val="004C6134"/>
    <w:rsid w:val="004C7058"/>
    <w:rsid w:val="004D02EF"/>
    <w:rsid w:val="004D0EF8"/>
    <w:rsid w:val="004D1BD8"/>
    <w:rsid w:val="004D3246"/>
    <w:rsid w:val="004D36B1"/>
    <w:rsid w:val="004D4D22"/>
    <w:rsid w:val="004D7EBD"/>
    <w:rsid w:val="004D7EE1"/>
    <w:rsid w:val="004E08D6"/>
    <w:rsid w:val="004E1740"/>
    <w:rsid w:val="004E2113"/>
    <w:rsid w:val="004E2680"/>
    <w:rsid w:val="004E28F9"/>
    <w:rsid w:val="004E4158"/>
    <w:rsid w:val="004E462E"/>
    <w:rsid w:val="004E56DC"/>
    <w:rsid w:val="004E76F4"/>
    <w:rsid w:val="004F0B4E"/>
    <w:rsid w:val="004F0B6C"/>
    <w:rsid w:val="004F2078"/>
    <w:rsid w:val="004F4DA3"/>
    <w:rsid w:val="004F634C"/>
    <w:rsid w:val="004F7C57"/>
    <w:rsid w:val="004F7D2B"/>
    <w:rsid w:val="0050222C"/>
    <w:rsid w:val="00503206"/>
    <w:rsid w:val="0050442A"/>
    <w:rsid w:val="00504CE0"/>
    <w:rsid w:val="00505682"/>
    <w:rsid w:val="00505B04"/>
    <w:rsid w:val="00506557"/>
    <w:rsid w:val="0050677A"/>
    <w:rsid w:val="00506A9B"/>
    <w:rsid w:val="005108D8"/>
    <w:rsid w:val="005116F9"/>
    <w:rsid w:val="00512DB3"/>
    <w:rsid w:val="005153A7"/>
    <w:rsid w:val="0051750B"/>
    <w:rsid w:val="00517675"/>
    <w:rsid w:val="00517FE9"/>
    <w:rsid w:val="00520A55"/>
    <w:rsid w:val="00520C1B"/>
    <w:rsid w:val="00521310"/>
    <w:rsid w:val="005219CF"/>
    <w:rsid w:val="00523CCD"/>
    <w:rsid w:val="00525907"/>
    <w:rsid w:val="0052596F"/>
    <w:rsid w:val="005266D2"/>
    <w:rsid w:val="00527D09"/>
    <w:rsid w:val="00530722"/>
    <w:rsid w:val="00530DE5"/>
    <w:rsid w:val="005318F5"/>
    <w:rsid w:val="00531924"/>
    <w:rsid w:val="005331FB"/>
    <w:rsid w:val="00533614"/>
    <w:rsid w:val="00533F56"/>
    <w:rsid w:val="00534104"/>
    <w:rsid w:val="00534261"/>
    <w:rsid w:val="00534B59"/>
    <w:rsid w:val="00536759"/>
    <w:rsid w:val="00537C62"/>
    <w:rsid w:val="005417C8"/>
    <w:rsid w:val="0054181E"/>
    <w:rsid w:val="0054346E"/>
    <w:rsid w:val="0054354D"/>
    <w:rsid w:val="00543E28"/>
    <w:rsid w:val="00544C09"/>
    <w:rsid w:val="00546970"/>
    <w:rsid w:val="00547969"/>
    <w:rsid w:val="00547A0D"/>
    <w:rsid w:val="00547BF3"/>
    <w:rsid w:val="00550604"/>
    <w:rsid w:val="00551D47"/>
    <w:rsid w:val="0055250D"/>
    <w:rsid w:val="005530A7"/>
    <w:rsid w:val="005539B2"/>
    <w:rsid w:val="00554E19"/>
    <w:rsid w:val="00555DAB"/>
    <w:rsid w:val="00555F7D"/>
    <w:rsid w:val="0056121F"/>
    <w:rsid w:val="00561EA5"/>
    <w:rsid w:val="00562919"/>
    <w:rsid w:val="005634A0"/>
    <w:rsid w:val="00565784"/>
    <w:rsid w:val="00565D7E"/>
    <w:rsid w:val="0056647A"/>
    <w:rsid w:val="0056656C"/>
    <w:rsid w:val="00567718"/>
    <w:rsid w:val="0057028C"/>
    <w:rsid w:val="005707CD"/>
    <w:rsid w:val="005713AB"/>
    <w:rsid w:val="00572505"/>
    <w:rsid w:val="00573D2E"/>
    <w:rsid w:val="005751CC"/>
    <w:rsid w:val="00575384"/>
    <w:rsid w:val="005758D5"/>
    <w:rsid w:val="00575E0C"/>
    <w:rsid w:val="00577970"/>
    <w:rsid w:val="00580DAE"/>
    <w:rsid w:val="00581399"/>
    <w:rsid w:val="005815A1"/>
    <w:rsid w:val="00581A66"/>
    <w:rsid w:val="00582809"/>
    <w:rsid w:val="00585018"/>
    <w:rsid w:val="00585257"/>
    <w:rsid w:val="00585684"/>
    <w:rsid w:val="00585A71"/>
    <w:rsid w:val="00587103"/>
    <w:rsid w:val="0058798C"/>
    <w:rsid w:val="005900FA"/>
    <w:rsid w:val="00590AE4"/>
    <w:rsid w:val="00590EA5"/>
    <w:rsid w:val="005935A4"/>
    <w:rsid w:val="00594584"/>
    <w:rsid w:val="005948C2"/>
    <w:rsid w:val="00595DCA"/>
    <w:rsid w:val="005961F9"/>
    <w:rsid w:val="0059653A"/>
    <w:rsid w:val="00596A42"/>
    <w:rsid w:val="0059779B"/>
    <w:rsid w:val="005A209A"/>
    <w:rsid w:val="005A24C4"/>
    <w:rsid w:val="005A2945"/>
    <w:rsid w:val="005A3EAA"/>
    <w:rsid w:val="005A40E6"/>
    <w:rsid w:val="005A5071"/>
    <w:rsid w:val="005A518C"/>
    <w:rsid w:val="005A662D"/>
    <w:rsid w:val="005A6793"/>
    <w:rsid w:val="005A6CD7"/>
    <w:rsid w:val="005B0847"/>
    <w:rsid w:val="005B1409"/>
    <w:rsid w:val="005B35D7"/>
    <w:rsid w:val="005B392A"/>
    <w:rsid w:val="005B3AA3"/>
    <w:rsid w:val="005B5418"/>
    <w:rsid w:val="005B6F83"/>
    <w:rsid w:val="005C2033"/>
    <w:rsid w:val="005C426C"/>
    <w:rsid w:val="005C5062"/>
    <w:rsid w:val="005C646A"/>
    <w:rsid w:val="005C6498"/>
    <w:rsid w:val="005C64B9"/>
    <w:rsid w:val="005C74FB"/>
    <w:rsid w:val="005C77FE"/>
    <w:rsid w:val="005D08C4"/>
    <w:rsid w:val="005D1400"/>
    <w:rsid w:val="005D1602"/>
    <w:rsid w:val="005D1C16"/>
    <w:rsid w:val="005D2502"/>
    <w:rsid w:val="005D5B48"/>
    <w:rsid w:val="005D6677"/>
    <w:rsid w:val="005D6E21"/>
    <w:rsid w:val="005E0897"/>
    <w:rsid w:val="005E3320"/>
    <w:rsid w:val="005E385F"/>
    <w:rsid w:val="005E5968"/>
    <w:rsid w:val="005E5B81"/>
    <w:rsid w:val="005E7398"/>
    <w:rsid w:val="005E79AF"/>
    <w:rsid w:val="005F0362"/>
    <w:rsid w:val="005F10B0"/>
    <w:rsid w:val="005F2494"/>
    <w:rsid w:val="005F2CB1"/>
    <w:rsid w:val="005F3025"/>
    <w:rsid w:val="005F33FC"/>
    <w:rsid w:val="005F3472"/>
    <w:rsid w:val="005F3917"/>
    <w:rsid w:val="005F618C"/>
    <w:rsid w:val="005F68FB"/>
    <w:rsid w:val="005F70BD"/>
    <w:rsid w:val="005F759E"/>
    <w:rsid w:val="005F7F3D"/>
    <w:rsid w:val="006026A5"/>
    <w:rsid w:val="0060283C"/>
    <w:rsid w:val="00602F67"/>
    <w:rsid w:val="006036E6"/>
    <w:rsid w:val="00604CA9"/>
    <w:rsid w:val="00604F14"/>
    <w:rsid w:val="0060796D"/>
    <w:rsid w:val="00610219"/>
    <w:rsid w:val="00611A60"/>
    <w:rsid w:val="00611B83"/>
    <w:rsid w:val="00613257"/>
    <w:rsid w:val="00614A8B"/>
    <w:rsid w:val="00614AD2"/>
    <w:rsid w:val="00620A71"/>
    <w:rsid w:val="00620D80"/>
    <w:rsid w:val="0062182C"/>
    <w:rsid w:val="00621A23"/>
    <w:rsid w:val="00621FB4"/>
    <w:rsid w:val="006227A0"/>
    <w:rsid w:val="006234A6"/>
    <w:rsid w:val="006239D6"/>
    <w:rsid w:val="00624B4E"/>
    <w:rsid w:val="00625A03"/>
    <w:rsid w:val="00625BD3"/>
    <w:rsid w:val="00626042"/>
    <w:rsid w:val="00626BAA"/>
    <w:rsid w:val="00626CFB"/>
    <w:rsid w:val="00627D59"/>
    <w:rsid w:val="00630001"/>
    <w:rsid w:val="00630870"/>
    <w:rsid w:val="006311B3"/>
    <w:rsid w:val="0063284C"/>
    <w:rsid w:val="006339B6"/>
    <w:rsid w:val="00635940"/>
    <w:rsid w:val="00636398"/>
    <w:rsid w:val="0063662A"/>
    <w:rsid w:val="006368D3"/>
    <w:rsid w:val="006377EC"/>
    <w:rsid w:val="00640371"/>
    <w:rsid w:val="0064151F"/>
    <w:rsid w:val="00641533"/>
    <w:rsid w:val="00641ED9"/>
    <w:rsid w:val="0064208D"/>
    <w:rsid w:val="00642CB3"/>
    <w:rsid w:val="00643475"/>
    <w:rsid w:val="0064396A"/>
    <w:rsid w:val="0064521A"/>
    <w:rsid w:val="0064624E"/>
    <w:rsid w:val="00646812"/>
    <w:rsid w:val="00646DE8"/>
    <w:rsid w:val="00646FD1"/>
    <w:rsid w:val="00647133"/>
    <w:rsid w:val="006506B9"/>
    <w:rsid w:val="00650AB9"/>
    <w:rsid w:val="00650CE8"/>
    <w:rsid w:val="00655733"/>
    <w:rsid w:val="00655856"/>
    <w:rsid w:val="00655ACD"/>
    <w:rsid w:val="0065678F"/>
    <w:rsid w:val="00656A92"/>
    <w:rsid w:val="00656AE1"/>
    <w:rsid w:val="00656DDE"/>
    <w:rsid w:val="0066011D"/>
    <w:rsid w:val="0066039A"/>
    <w:rsid w:val="006607A6"/>
    <w:rsid w:val="006607C0"/>
    <w:rsid w:val="006613A6"/>
    <w:rsid w:val="006627A2"/>
    <w:rsid w:val="006634E6"/>
    <w:rsid w:val="006655EE"/>
    <w:rsid w:val="00665D20"/>
    <w:rsid w:val="00666B64"/>
    <w:rsid w:val="00667EE7"/>
    <w:rsid w:val="00670409"/>
    <w:rsid w:val="00670922"/>
    <w:rsid w:val="00670BE1"/>
    <w:rsid w:val="0067218F"/>
    <w:rsid w:val="00673010"/>
    <w:rsid w:val="006741F2"/>
    <w:rsid w:val="00674CC3"/>
    <w:rsid w:val="00675C35"/>
    <w:rsid w:val="00675C72"/>
    <w:rsid w:val="00676657"/>
    <w:rsid w:val="006771F9"/>
    <w:rsid w:val="006776D7"/>
    <w:rsid w:val="0067787A"/>
    <w:rsid w:val="00680355"/>
    <w:rsid w:val="00680837"/>
    <w:rsid w:val="00680882"/>
    <w:rsid w:val="00681003"/>
    <w:rsid w:val="00681618"/>
    <w:rsid w:val="006817C9"/>
    <w:rsid w:val="00683ECE"/>
    <w:rsid w:val="006843C3"/>
    <w:rsid w:val="0068507F"/>
    <w:rsid w:val="006859C2"/>
    <w:rsid w:val="00685F48"/>
    <w:rsid w:val="00685FA6"/>
    <w:rsid w:val="00686AE0"/>
    <w:rsid w:val="0069101E"/>
    <w:rsid w:val="00691086"/>
    <w:rsid w:val="00691FE5"/>
    <w:rsid w:val="0069300C"/>
    <w:rsid w:val="00693BE1"/>
    <w:rsid w:val="00695FC2"/>
    <w:rsid w:val="00696949"/>
    <w:rsid w:val="00697052"/>
    <w:rsid w:val="00697A46"/>
    <w:rsid w:val="006A10C6"/>
    <w:rsid w:val="006A197B"/>
    <w:rsid w:val="006A2977"/>
    <w:rsid w:val="006A2DE8"/>
    <w:rsid w:val="006A34B3"/>
    <w:rsid w:val="006A4304"/>
    <w:rsid w:val="006A46FB"/>
    <w:rsid w:val="006A5850"/>
    <w:rsid w:val="006A5A73"/>
    <w:rsid w:val="006A5E28"/>
    <w:rsid w:val="006A697B"/>
    <w:rsid w:val="006A7AFF"/>
    <w:rsid w:val="006B0B00"/>
    <w:rsid w:val="006B1816"/>
    <w:rsid w:val="006B2099"/>
    <w:rsid w:val="006B26A4"/>
    <w:rsid w:val="006B26BC"/>
    <w:rsid w:val="006B2B56"/>
    <w:rsid w:val="006B3A39"/>
    <w:rsid w:val="006B4A35"/>
    <w:rsid w:val="006B50CF"/>
    <w:rsid w:val="006B6A1E"/>
    <w:rsid w:val="006B70FB"/>
    <w:rsid w:val="006B7CE7"/>
    <w:rsid w:val="006C03B8"/>
    <w:rsid w:val="006C279F"/>
    <w:rsid w:val="006C3170"/>
    <w:rsid w:val="006C33A8"/>
    <w:rsid w:val="006C3BF5"/>
    <w:rsid w:val="006C5B8A"/>
    <w:rsid w:val="006C5EC9"/>
    <w:rsid w:val="006C6059"/>
    <w:rsid w:val="006C7522"/>
    <w:rsid w:val="006D1DAF"/>
    <w:rsid w:val="006D298D"/>
    <w:rsid w:val="006D29D9"/>
    <w:rsid w:val="006D2BC3"/>
    <w:rsid w:val="006D43D7"/>
    <w:rsid w:val="006D6030"/>
    <w:rsid w:val="006D6F08"/>
    <w:rsid w:val="006E062C"/>
    <w:rsid w:val="006E0D99"/>
    <w:rsid w:val="006E1C82"/>
    <w:rsid w:val="006E28B7"/>
    <w:rsid w:val="006E2A9B"/>
    <w:rsid w:val="006E3310"/>
    <w:rsid w:val="006E38B1"/>
    <w:rsid w:val="006E3E6C"/>
    <w:rsid w:val="006E4E39"/>
    <w:rsid w:val="006E565E"/>
    <w:rsid w:val="006E62F5"/>
    <w:rsid w:val="006E673D"/>
    <w:rsid w:val="006E7D3B"/>
    <w:rsid w:val="006F13A1"/>
    <w:rsid w:val="006F14B0"/>
    <w:rsid w:val="006F1B70"/>
    <w:rsid w:val="006F2420"/>
    <w:rsid w:val="006F2E02"/>
    <w:rsid w:val="006F341D"/>
    <w:rsid w:val="006F3CDE"/>
    <w:rsid w:val="006F47DC"/>
    <w:rsid w:val="006F58D4"/>
    <w:rsid w:val="006F6582"/>
    <w:rsid w:val="006F6F59"/>
    <w:rsid w:val="00700179"/>
    <w:rsid w:val="00700EF2"/>
    <w:rsid w:val="00700F13"/>
    <w:rsid w:val="0070194A"/>
    <w:rsid w:val="00702754"/>
    <w:rsid w:val="007032A8"/>
    <w:rsid w:val="0070346E"/>
    <w:rsid w:val="00704455"/>
    <w:rsid w:val="00704EDB"/>
    <w:rsid w:val="00705104"/>
    <w:rsid w:val="007057CC"/>
    <w:rsid w:val="00706101"/>
    <w:rsid w:val="00706FCC"/>
    <w:rsid w:val="00707072"/>
    <w:rsid w:val="00707AC0"/>
    <w:rsid w:val="00707D61"/>
    <w:rsid w:val="00710E39"/>
    <w:rsid w:val="00712287"/>
    <w:rsid w:val="00712772"/>
    <w:rsid w:val="007148CB"/>
    <w:rsid w:val="007148D3"/>
    <w:rsid w:val="00714D05"/>
    <w:rsid w:val="00715256"/>
    <w:rsid w:val="00715B9A"/>
    <w:rsid w:val="007166CB"/>
    <w:rsid w:val="00720BF2"/>
    <w:rsid w:val="00721300"/>
    <w:rsid w:val="0072480F"/>
    <w:rsid w:val="007257D0"/>
    <w:rsid w:val="00726EA6"/>
    <w:rsid w:val="00727208"/>
    <w:rsid w:val="007274F9"/>
    <w:rsid w:val="00727680"/>
    <w:rsid w:val="00727705"/>
    <w:rsid w:val="00730CD0"/>
    <w:rsid w:val="0073329E"/>
    <w:rsid w:val="007336F9"/>
    <w:rsid w:val="00733D3C"/>
    <w:rsid w:val="007348B1"/>
    <w:rsid w:val="007348F1"/>
    <w:rsid w:val="00734C94"/>
    <w:rsid w:val="007362A6"/>
    <w:rsid w:val="00736D7D"/>
    <w:rsid w:val="00736DEB"/>
    <w:rsid w:val="00740A59"/>
    <w:rsid w:val="00740ABA"/>
    <w:rsid w:val="00740E58"/>
    <w:rsid w:val="00741D3D"/>
    <w:rsid w:val="0074348E"/>
    <w:rsid w:val="00743B79"/>
    <w:rsid w:val="007445A0"/>
    <w:rsid w:val="0074524B"/>
    <w:rsid w:val="00746896"/>
    <w:rsid w:val="00747C4C"/>
    <w:rsid w:val="00747D8B"/>
    <w:rsid w:val="00751228"/>
    <w:rsid w:val="007537CD"/>
    <w:rsid w:val="0075523D"/>
    <w:rsid w:val="00755271"/>
    <w:rsid w:val="007559EB"/>
    <w:rsid w:val="007562EE"/>
    <w:rsid w:val="00756F23"/>
    <w:rsid w:val="007571E1"/>
    <w:rsid w:val="00757A16"/>
    <w:rsid w:val="007604B2"/>
    <w:rsid w:val="00762995"/>
    <w:rsid w:val="00762F4E"/>
    <w:rsid w:val="00762F98"/>
    <w:rsid w:val="00763946"/>
    <w:rsid w:val="00763983"/>
    <w:rsid w:val="007640B8"/>
    <w:rsid w:val="00765281"/>
    <w:rsid w:val="00765482"/>
    <w:rsid w:val="007655E9"/>
    <w:rsid w:val="0076589E"/>
    <w:rsid w:val="007666D5"/>
    <w:rsid w:val="00766704"/>
    <w:rsid w:val="00766B1B"/>
    <w:rsid w:val="00766BAD"/>
    <w:rsid w:val="00766D2C"/>
    <w:rsid w:val="00770228"/>
    <w:rsid w:val="00770795"/>
    <w:rsid w:val="00771E62"/>
    <w:rsid w:val="007729A2"/>
    <w:rsid w:val="007741EA"/>
    <w:rsid w:val="007755F2"/>
    <w:rsid w:val="00776971"/>
    <w:rsid w:val="00780A80"/>
    <w:rsid w:val="0078107C"/>
    <w:rsid w:val="0078177E"/>
    <w:rsid w:val="0078304C"/>
    <w:rsid w:val="0078349B"/>
    <w:rsid w:val="00783673"/>
    <w:rsid w:val="00785272"/>
    <w:rsid w:val="00785490"/>
    <w:rsid w:val="007863D8"/>
    <w:rsid w:val="007864E3"/>
    <w:rsid w:val="0078666D"/>
    <w:rsid w:val="00791415"/>
    <w:rsid w:val="007920A8"/>
    <w:rsid w:val="007925EA"/>
    <w:rsid w:val="00793018"/>
    <w:rsid w:val="00793CD8"/>
    <w:rsid w:val="007951AF"/>
    <w:rsid w:val="007952B9"/>
    <w:rsid w:val="00795C92"/>
    <w:rsid w:val="00796231"/>
    <w:rsid w:val="007A044D"/>
    <w:rsid w:val="007A190F"/>
    <w:rsid w:val="007A1CB3"/>
    <w:rsid w:val="007A301A"/>
    <w:rsid w:val="007A306F"/>
    <w:rsid w:val="007A437B"/>
    <w:rsid w:val="007A43A6"/>
    <w:rsid w:val="007A5191"/>
    <w:rsid w:val="007A58A6"/>
    <w:rsid w:val="007A5C6C"/>
    <w:rsid w:val="007A6481"/>
    <w:rsid w:val="007A699D"/>
    <w:rsid w:val="007A716E"/>
    <w:rsid w:val="007A7FEB"/>
    <w:rsid w:val="007B02BC"/>
    <w:rsid w:val="007B0C4B"/>
    <w:rsid w:val="007B1C72"/>
    <w:rsid w:val="007B309C"/>
    <w:rsid w:val="007B3D2D"/>
    <w:rsid w:val="007B4679"/>
    <w:rsid w:val="007B4919"/>
    <w:rsid w:val="007B50AE"/>
    <w:rsid w:val="007B51DF"/>
    <w:rsid w:val="007C05DD"/>
    <w:rsid w:val="007C0B08"/>
    <w:rsid w:val="007C3D18"/>
    <w:rsid w:val="007C4D9E"/>
    <w:rsid w:val="007C4F13"/>
    <w:rsid w:val="007C60BF"/>
    <w:rsid w:val="007C6A07"/>
    <w:rsid w:val="007C6E96"/>
    <w:rsid w:val="007C75A1"/>
    <w:rsid w:val="007C77A5"/>
    <w:rsid w:val="007C7BF0"/>
    <w:rsid w:val="007D04E5"/>
    <w:rsid w:val="007D05C8"/>
    <w:rsid w:val="007D0700"/>
    <w:rsid w:val="007D092C"/>
    <w:rsid w:val="007D131A"/>
    <w:rsid w:val="007D1CA4"/>
    <w:rsid w:val="007D207B"/>
    <w:rsid w:val="007D2595"/>
    <w:rsid w:val="007D5832"/>
    <w:rsid w:val="007D5901"/>
    <w:rsid w:val="007D6875"/>
    <w:rsid w:val="007D7426"/>
    <w:rsid w:val="007D7526"/>
    <w:rsid w:val="007D7645"/>
    <w:rsid w:val="007E0082"/>
    <w:rsid w:val="007E0F84"/>
    <w:rsid w:val="007E1706"/>
    <w:rsid w:val="007E1BC3"/>
    <w:rsid w:val="007E1BD2"/>
    <w:rsid w:val="007E2726"/>
    <w:rsid w:val="007E3022"/>
    <w:rsid w:val="007E322D"/>
    <w:rsid w:val="007E44E7"/>
    <w:rsid w:val="007E4610"/>
    <w:rsid w:val="007E4715"/>
    <w:rsid w:val="007E505B"/>
    <w:rsid w:val="007E5400"/>
    <w:rsid w:val="007E6202"/>
    <w:rsid w:val="007E7091"/>
    <w:rsid w:val="007E73D5"/>
    <w:rsid w:val="007E7FA8"/>
    <w:rsid w:val="007F06C5"/>
    <w:rsid w:val="007F0724"/>
    <w:rsid w:val="007F1359"/>
    <w:rsid w:val="007F1EA7"/>
    <w:rsid w:val="007F2FC0"/>
    <w:rsid w:val="007F66B5"/>
    <w:rsid w:val="007F79BA"/>
    <w:rsid w:val="00801AD8"/>
    <w:rsid w:val="008029BB"/>
    <w:rsid w:val="00803FAE"/>
    <w:rsid w:val="00804063"/>
    <w:rsid w:val="0080605F"/>
    <w:rsid w:val="00806722"/>
    <w:rsid w:val="00807786"/>
    <w:rsid w:val="00811FCB"/>
    <w:rsid w:val="00812189"/>
    <w:rsid w:val="00813146"/>
    <w:rsid w:val="00814E53"/>
    <w:rsid w:val="008158D6"/>
    <w:rsid w:val="00816274"/>
    <w:rsid w:val="00817196"/>
    <w:rsid w:val="00817C81"/>
    <w:rsid w:val="00822EF1"/>
    <w:rsid w:val="008235DB"/>
    <w:rsid w:val="00823A34"/>
    <w:rsid w:val="00824567"/>
    <w:rsid w:val="00824AB4"/>
    <w:rsid w:val="00825C42"/>
    <w:rsid w:val="00825D25"/>
    <w:rsid w:val="00826818"/>
    <w:rsid w:val="00826C88"/>
    <w:rsid w:val="00827D6F"/>
    <w:rsid w:val="00830D12"/>
    <w:rsid w:val="00832136"/>
    <w:rsid w:val="0083475E"/>
    <w:rsid w:val="0083562B"/>
    <w:rsid w:val="00837251"/>
    <w:rsid w:val="008376AC"/>
    <w:rsid w:val="008402C5"/>
    <w:rsid w:val="0084146B"/>
    <w:rsid w:val="008444E8"/>
    <w:rsid w:val="008445BC"/>
    <w:rsid w:val="00844E80"/>
    <w:rsid w:val="008466A2"/>
    <w:rsid w:val="00846FE7"/>
    <w:rsid w:val="00850223"/>
    <w:rsid w:val="00850DE0"/>
    <w:rsid w:val="00853436"/>
    <w:rsid w:val="008534B8"/>
    <w:rsid w:val="00853E45"/>
    <w:rsid w:val="00854D99"/>
    <w:rsid w:val="00856911"/>
    <w:rsid w:val="008569BE"/>
    <w:rsid w:val="008628F5"/>
    <w:rsid w:val="00865DB9"/>
    <w:rsid w:val="00866582"/>
    <w:rsid w:val="008677FD"/>
    <w:rsid w:val="008706D4"/>
    <w:rsid w:val="00870F8A"/>
    <w:rsid w:val="008719A4"/>
    <w:rsid w:val="00871D23"/>
    <w:rsid w:val="00874312"/>
    <w:rsid w:val="0087437C"/>
    <w:rsid w:val="0087504E"/>
    <w:rsid w:val="00875175"/>
    <w:rsid w:val="00875CD7"/>
    <w:rsid w:val="00875D49"/>
    <w:rsid w:val="00876B4D"/>
    <w:rsid w:val="00876DA9"/>
    <w:rsid w:val="00877163"/>
    <w:rsid w:val="00877F18"/>
    <w:rsid w:val="00881093"/>
    <w:rsid w:val="00881B34"/>
    <w:rsid w:val="00881BA8"/>
    <w:rsid w:val="00882C7A"/>
    <w:rsid w:val="00882FB1"/>
    <w:rsid w:val="00883532"/>
    <w:rsid w:val="008859EF"/>
    <w:rsid w:val="00885A99"/>
    <w:rsid w:val="00890718"/>
    <w:rsid w:val="0089131B"/>
    <w:rsid w:val="00891A8A"/>
    <w:rsid w:val="00891CCB"/>
    <w:rsid w:val="00892052"/>
    <w:rsid w:val="008939DA"/>
    <w:rsid w:val="00893EE3"/>
    <w:rsid w:val="0089405E"/>
    <w:rsid w:val="008941E3"/>
    <w:rsid w:val="0089448F"/>
    <w:rsid w:val="00894A88"/>
    <w:rsid w:val="00895080"/>
    <w:rsid w:val="00895243"/>
    <w:rsid w:val="00895386"/>
    <w:rsid w:val="00897176"/>
    <w:rsid w:val="00897A7E"/>
    <w:rsid w:val="00897C0B"/>
    <w:rsid w:val="008A041A"/>
    <w:rsid w:val="008A0B29"/>
    <w:rsid w:val="008A0E55"/>
    <w:rsid w:val="008A18AC"/>
    <w:rsid w:val="008A21FF"/>
    <w:rsid w:val="008A2CE2"/>
    <w:rsid w:val="008A30AC"/>
    <w:rsid w:val="008A3990"/>
    <w:rsid w:val="008A3D96"/>
    <w:rsid w:val="008A44B8"/>
    <w:rsid w:val="008A4D6E"/>
    <w:rsid w:val="008A4ED7"/>
    <w:rsid w:val="008A51A8"/>
    <w:rsid w:val="008A54C7"/>
    <w:rsid w:val="008A5C78"/>
    <w:rsid w:val="008A5C89"/>
    <w:rsid w:val="008A5DA2"/>
    <w:rsid w:val="008A75DC"/>
    <w:rsid w:val="008A77D8"/>
    <w:rsid w:val="008B015A"/>
    <w:rsid w:val="008B0483"/>
    <w:rsid w:val="008B09CF"/>
    <w:rsid w:val="008B1191"/>
    <w:rsid w:val="008B120C"/>
    <w:rsid w:val="008B1A28"/>
    <w:rsid w:val="008B1DF8"/>
    <w:rsid w:val="008B51A0"/>
    <w:rsid w:val="008B592A"/>
    <w:rsid w:val="008B7B5C"/>
    <w:rsid w:val="008B7C5A"/>
    <w:rsid w:val="008C0C99"/>
    <w:rsid w:val="008C2017"/>
    <w:rsid w:val="008C2739"/>
    <w:rsid w:val="008C2E86"/>
    <w:rsid w:val="008C2ED7"/>
    <w:rsid w:val="008C33BF"/>
    <w:rsid w:val="008C37B4"/>
    <w:rsid w:val="008C4958"/>
    <w:rsid w:val="008C4BAA"/>
    <w:rsid w:val="008C6AE8"/>
    <w:rsid w:val="008C71C4"/>
    <w:rsid w:val="008C7573"/>
    <w:rsid w:val="008C772C"/>
    <w:rsid w:val="008D00A5"/>
    <w:rsid w:val="008D2053"/>
    <w:rsid w:val="008D2DBD"/>
    <w:rsid w:val="008D34F1"/>
    <w:rsid w:val="008D39D8"/>
    <w:rsid w:val="008D414F"/>
    <w:rsid w:val="008D6771"/>
    <w:rsid w:val="008D6D1A"/>
    <w:rsid w:val="008D70E8"/>
    <w:rsid w:val="008E065E"/>
    <w:rsid w:val="008E088A"/>
    <w:rsid w:val="008E0927"/>
    <w:rsid w:val="008E0A23"/>
    <w:rsid w:val="008E1909"/>
    <w:rsid w:val="008E2D2D"/>
    <w:rsid w:val="008E4091"/>
    <w:rsid w:val="008E4BB2"/>
    <w:rsid w:val="008E559C"/>
    <w:rsid w:val="008E55D6"/>
    <w:rsid w:val="008E5F65"/>
    <w:rsid w:val="008E6B4E"/>
    <w:rsid w:val="008F19AF"/>
    <w:rsid w:val="008F1EAB"/>
    <w:rsid w:val="008F2D56"/>
    <w:rsid w:val="008F33DC"/>
    <w:rsid w:val="008F477F"/>
    <w:rsid w:val="008F63C2"/>
    <w:rsid w:val="008F6413"/>
    <w:rsid w:val="008F7DD0"/>
    <w:rsid w:val="00902350"/>
    <w:rsid w:val="009032A5"/>
    <w:rsid w:val="0090336B"/>
    <w:rsid w:val="009041AC"/>
    <w:rsid w:val="00904C91"/>
    <w:rsid w:val="009053AA"/>
    <w:rsid w:val="00906939"/>
    <w:rsid w:val="009073E1"/>
    <w:rsid w:val="00910B7D"/>
    <w:rsid w:val="00911DFB"/>
    <w:rsid w:val="009123E8"/>
    <w:rsid w:val="009139D9"/>
    <w:rsid w:val="0091433A"/>
    <w:rsid w:val="00914AD8"/>
    <w:rsid w:val="00914EF7"/>
    <w:rsid w:val="009156FD"/>
    <w:rsid w:val="00916079"/>
    <w:rsid w:val="0091728F"/>
    <w:rsid w:val="00917CE9"/>
    <w:rsid w:val="00920BF2"/>
    <w:rsid w:val="00922010"/>
    <w:rsid w:val="00924539"/>
    <w:rsid w:val="00924D60"/>
    <w:rsid w:val="00925802"/>
    <w:rsid w:val="009271E7"/>
    <w:rsid w:val="00931927"/>
    <w:rsid w:val="00931A8B"/>
    <w:rsid w:val="00931BD9"/>
    <w:rsid w:val="00932004"/>
    <w:rsid w:val="00932482"/>
    <w:rsid w:val="00933061"/>
    <w:rsid w:val="00933101"/>
    <w:rsid w:val="00935120"/>
    <w:rsid w:val="009354CE"/>
    <w:rsid w:val="009368F3"/>
    <w:rsid w:val="0093780C"/>
    <w:rsid w:val="009400E9"/>
    <w:rsid w:val="009408E0"/>
    <w:rsid w:val="00941636"/>
    <w:rsid w:val="009419B6"/>
    <w:rsid w:val="00943118"/>
    <w:rsid w:val="00943742"/>
    <w:rsid w:val="00943EE2"/>
    <w:rsid w:val="00945C05"/>
    <w:rsid w:val="00946945"/>
    <w:rsid w:val="00947713"/>
    <w:rsid w:val="009500DD"/>
    <w:rsid w:val="00950DE7"/>
    <w:rsid w:val="0095354B"/>
    <w:rsid w:val="00953920"/>
    <w:rsid w:val="00953D47"/>
    <w:rsid w:val="00954AA0"/>
    <w:rsid w:val="00955EA2"/>
    <w:rsid w:val="0095681E"/>
    <w:rsid w:val="009572D4"/>
    <w:rsid w:val="00957B3D"/>
    <w:rsid w:val="00960892"/>
    <w:rsid w:val="00961921"/>
    <w:rsid w:val="00962D62"/>
    <w:rsid w:val="00963C31"/>
    <w:rsid w:val="0096430A"/>
    <w:rsid w:val="0096440C"/>
    <w:rsid w:val="0096554B"/>
    <w:rsid w:val="0096576F"/>
    <w:rsid w:val="0096584A"/>
    <w:rsid w:val="00966DA4"/>
    <w:rsid w:val="0096724B"/>
    <w:rsid w:val="00971EBB"/>
    <w:rsid w:val="00971F08"/>
    <w:rsid w:val="00972C2F"/>
    <w:rsid w:val="00975AAA"/>
    <w:rsid w:val="0097603D"/>
    <w:rsid w:val="00976949"/>
    <w:rsid w:val="009769EA"/>
    <w:rsid w:val="009771CF"/>
    <w:rsid w:val="00977587"/>
    <w:rsid w:val="00980477"/>
    <w:rsid w:val="009811F5"/>
    <w:rsid w:val="00982C79"/>
    <w:rsid w:val="00984F30"/>
    <w:rsid w:val="00985253"/>
    <w:rsid w:val="009853B3"/>
    <w:rsid w:val="0098666B"/>
    <w:rsid w:val="00990630"/>
    <w:rsid w:val="00991203"/>
    <w:rsid w:val="00991761"/>
    <w:rsid w:val="00992808"/>
    <w:rsid w:val="00992CFD"/>
    <w:rsid w:val="00992F75"/>
    <w:rsid w:val="00994DCA"/>
    <w:rsid w:val="009955F4"/>
    <w:rsid w:val="00995D6A"/>
    <w:rsid w:val="009960EC"/>
    <w:rsid w:val="00996D13"/>
    <w:rsid w:val="0099706D"/>
    <w:rsid w:val="009970DD"/>
    <w:rsid w:val="009970F1"/>
    <w:rsid w:val="00997C83"/>
    <w:rsid w:val="009A0544"/>
    <w:rsid w:val="009A0CAF"/>
    <w:rsid w:val="009A0FBA"/>
    <w:rsid w:val="009A1601"/>
    <w:rsid w:val="009A18B8"/>
    <w:rsid w:val="009A1FD3"/>
    <w:rsid w:val="009A2761"/>
    <w:rsid w:val="009A3541"/>
    <w:rsid w:val="009A3798"/>
    <w:rsid w:val="009A3BB6"/>
    <w:rsid w:val="009A462D"/>
    <w:rsid w:val="009A5CBA"/>
    <w:rsid w:val="009A61AD"/>
    <w:rsid w:val="009A7CF2"/>
    <w:rsid w:val="009B1F30"/>
    <w:rsid w:val="009B2667"/>
    <w:rsid w:val="009B3AC2"/>
    <w:rsid w:val="009B3B64"/>
    <w:rsid w:val="009B44C9"/>
    <w:rsid w:val="009B49E9"/>
    <w:rsid w:val="009B4DF4"/>
    <w:rsid w:val="009B564E"/>
    <w:rsid w:val="009B566A"/>
    <w:rsid w:val="009B60D3"/>
    <w:rsid w:val="009B6DE8"/>
    <w:rsid w:val="009B764E"/>
    <w:rsid w:val="009B7E87"/>
    <w:rsid w:val="009B7F53"/>
    <w:rsid w:val="009C0169"/>
    <w:rsid w:val="009C07A1"/>
    <w:rsid w:val="009C3597"/>
    <w:rsid w:val="009C38E9"/>
    <w:rsid w:val="009C3F40"/>
    <w:rsid w:val="009C403E"/>
    <w:rsid w:val="009C4A9E"/>
    <w:rsid w:val="009C6710"/>
    <w:rsid w:val="009C6B82"/>
    <w:rsid w:val="009C6C4E"/>
    <w:rsid w:val="009C7792"/>
    <w:rsid w:val="009D079F"/>
    <w:rsid w:val="009D116F"/>
    <w:rsid w:val="009D1B56"/>
    <w:rsid w:val="009D330C"/>
    <w:rsid w:val="009D41F2"/>
    <w:rsid w:val="009D4FF0"/>
    <w:rsid w:val="009D703C"/>
    <w:rsid w:val="009D718F"/>
    <w:rsid w:val="009E068F"/>
    <w:rsid w:val="009E14E0"/>
    <w:rsid w:val="009E26EA"/>
    <w:rsid w:val="009E35DB"/>
    <w:rsid w:val="009E381A"/>
    <w:rsid w:val="009E47A3"/>
    <w:rsid w:val="009E5B64"/>
    <w:rsid w:val="009E687C"/>
    <w:rsid w:val="009E76A3"/>
    <w:rsid w:val="009E79C9"/>
    <w:rsid w:val="009F08F3"/>
    <w:rsid w:val="009F1174"/>
    <w:rsid w:val="009F1A72"/>
    <w:rsid w:val="009F344F"/>
    <w:rsid w:val="009F4E55"/>
    <w:rsid w:val="009F6669"/>
    <w:rsid w:val="009F75F6"/>
    <w:rsid w:val="00A01CD7"/>
    <w:rsid w:val="00A031D8"/>
    <w:rsid w:val="00A03C37"/>
    <w:rsid w:val="00A048A8"/>
    <w:rsid w:val="00A04F49"/>
    <w:rsid w:val="00A05270"/>
    <w:rsid w:val="00A0560B"/>
    <w:rsid w:val="00A05643"/>
    <w:rsid w:val="00A06DFA"/>
    <w:rsid w:val="00A07FCE"/>
    <w:rsid w:val="00A1039F"/>
    <w:rsid w:val="00A11636"/>
    <w:rsid w:val="00A12B19"/>
    <w:rsid w:val="00A13E54"/>
    <w:rsid w:val="00A14E81"/>
    <w:rsid w:val="00A15894"/>
    <w:rsid w:val="00A15E0D"/>
    <w:rsid w:val="00A16C20"/>
    <w:rsid w:val="00A17F63"/>
    <w:rsid w:val="00A20967"/>
    <w:rsid w:val="00A2193B"/>
    <w:rsid w:val="00A22A1C"/>
    <w:rsid w:val="00A2351A"/>
    <w:rsid w:val="00A23BD6"/>
    <w:rsid w:val="00A264A9"/>
    <w:rsid w:val="00A26DCF"/>
    <w:rsid w:val="00A27785"/>
    <w:rsid w:val="00A30187"/>
    <w:rsid w:val="00A3274E"/>
    <w:rsid w:val="00A328D0"/>
    <w:rsid w:val="00A328D7"/>
    <w:rsid w:val="00A33A57"/>
    <w:rsid w:val="00A3448A"/>
    <w:rsid w:val="00A34610"/>
    <w:rsid w:val="00A34CCC"/>
    <w:rsid w:val="00A3578A"/>
    <w:rsid w:val="00A358E2"/>
    <w:rsid w:val="00A36297"/>
    <w:rsid w:val="00A37F97"/>
    <w:rsid w:val="00A41E2B"/>
    <w:rsid w:val="00A42793"/>
    <w:rsid w:val="00A42C7A"/>
    <w:rsid w:val="00A43E8F"/>
    <w:rsid w:val="00A44C8B"/>
    <w:rsid w:val="00A45B46"/>
    <w:rsid w:val="00A45B74"/>
    <w:rsid w:val="00A52E1D"/>
    <w:rsid w:val="00A57513"/>
    <w:rsid w:val="00A61179"/>
    <w:rsid w:val="00A61499"/>
    <w:rsid w:val="00A62A77"/>
    <w:rsid w:val="00A62DBE"/>
    <w:rsid w:val="00A6315B"/>
    <w:rsid w:val="00A63483"/>
    <w:rsid w:val="00A636C5"/>
    <w:rsid w:val="00A63D70"/>
    <w:rsid w:val="00A657D7"/>
    <w:rsid w:val="00A660AC"/>
    <w:rsid w:val="00A663FA"/>
    <w:rsid w:val="00A669FA"/>
    <w:rsid w:val="00A671D0"/>
    <w:rsid w:val="00A67C51"/>
    <w:rsid w:val="00A67E6C"/>
    <w:rsid w:val="00A70F0C"/>
    <w:rsid w:val="00A71B99"/>
    <w:rsid w:val="00A7279A"/>
    <w:rsid w:val="00A7302E"/>
    <w:rsid w:val="00A739D0"/>
    <w:rsid w:val="00A73DFA"/>
    <w:rsid w:val="00A74445"/>
    <w:rsid w:val="00A75193"/>
    <w:rsid w:val="00A761D4"/>
    <w:rsid w:val="00A779D8"/>
    <w:rsid w:val="00A77EC4"/>
    <w:rsid w:val="00A822AA"/>
    <w:rsid w:val="00A82498"/>
    <w:rsid w:val="00A86C01"/>
    <w:rsid w:val="00A86C6D"/>
    <w:rsid w:val="00A92766"/>
    <w:rsid w:val="00A92879"/>
    <w:rsid w:val="00A939D3"/>
    <w:rsid w:val="00A9442A"/>
    <w:rsid w:val="00A94C17"/>
    <w:rsid w:val="00A97538"/>
    <w:rsid w:val="00A97C63"/>
    <w:rsid w:val="00AA016F"/>
    <w:rsid w:val="00AA06D6"/>
    <w:rsid w:val="00AA1483"/>
    <w:rsid w:val="00AA1ED6"/>
    <w:rsid w:val="00AA3A21"/>
    <w:rsid w:val="00AA51D6"/>
    <w:rsid w:val="00AA6540"/>
    <w:rsid w:val="00AA6CDA"/>
    <w:rsid w:val="00AA7021"/>
    <w:rsid w:val="00AA782D"/>
    <w:rsid w:val="00AB0BC8"/>
    <w:rsid w:val="00AB11CA"/>
    <w:rsid w:val="00AB14D9"/>
    <w:rsid w:val="00AB2DD5"/>
    <w:rsid w:val="00AB4838"/>
    <w:rsid w:val="00AB4AB8"/>
    <w:rsid w:val="00AB623A"/>
    <w:rsid w:val="00AB655E"/>
    <w:rsid w:val="00AB67E5"/>
    <w:rsid w:val="00AB7770"/>
    <w:rsid w:val="00AC007F"/>
    <w:rsid w:val="00AC06CD"/>
    <w:rsid w:val="00AC1542"/>
    <w:rsid w:val="00AC2ECD"/>
    <w:rsid w:val="00AC3119"/>
    <w:rsid w:val="00AC3178"/>
    <w:rsid w:val="00AC3FB1"/>
    <w:rsid w:val="00AC49FB"/>
    <w:rsid w:val="00AC5A10"/>
    <w:rsid w:val="00AC63CB"/>
    <w:rsid w:val="00AC648D"/>
    <w:rsid w:val="00AC6DA8"/>
    <w:rsid w:val="00AC6F27"/>
    <w:rsid w:val="00AC7065"/>
    <w:rsid w:val="00AC725B"/>
    <w:rsid w:val="00AC759B"/>
    <w:rsid w:val="00AD021C"/>
    <w:rsid w:val="00AD0AA3"/>
    <w:rsid w:val="00AD1FCA"/>
    <w:rsid w:val="00AD214B"/>
    <w:rsid w:val="00AD2DDF"/>
    <w:rsid w:val="00AD308E"/>
    <w:rsid w:val="00AD3F79"/>
    <w:rsid w:val="00AD3F94"/>
    <w:rsid w:val="00AD4A5A"/>
    <w:rsid w:val="00AD5541"/>
    <w:rsid w:val="00AE170D"/>
    <w:rsid w:val="00AE27AC"/>
    <w:rsid w:val="00AE2CA4"/>
    <w:rsid w:val="00AE40E0"/>
    <w:rsid w:val="00AE45F0"/>
    <w:rsid w:val="00AE4DBA"/>
    <w:rsid w:val="00AE4F07"/>
    <w:rsid w:val="00AE765B"/>
    <w:rsid w:val="00AF0847"/>
    <w:rsid w:val="00AF0AD0"/>
    <w:rsid w:val="00AF1C5D"/>
    <w:rsid w:val="00AF2A2B"/>
    <w:rsid w:val="00AF306D"/>
    <w:rsid w:val="00AF42D7"/>
    <w:rsid w:val="00AF462A"/>
    <w:rsid w:val="00AF6872"/>
    <w:rsid w:val="00B006FE"/>
    <w:rsid w:val="00B007CB"/>
    <w:rsid w:val="00B016EC"/>
    <w:rsid w:val="00B021D8"/>
    <w:rsid w:val="00B02524"/>
    <w:rsid w:val="00B02693"/>
    <w:rsid w:val="00B02AA9"/>
    <w:rsid w:val="00B02E6B"/>
    <w:rsid w:val="00B02FA3"/>
    <w:rsid w:val="00B0429A"/>
    <w:rsid w:val="00B048DC"/>
    <w:rsid w:val="00B05084"/>
    <w:rsid w:val="00B051E0"/>
    <w:rsid w:val="00B059E6"/>
    <w:rsid w:val="00B05A03"/>
    <w:rsid w:val="00B061D7"/>
    <w:rsid w:val="00B0622A"/>
    <w:rsid w:val="00B06A72"/>
    <w:rsid w:val="00B071E1"/>
    <w:rsid w:val="00B13437"/>
    <w:rsid w:val="00B157F9"/>
    <w:rsid w:val="00B163EE"/>
    <w:rsid w:val="00B20256"/>
    <w:rsid w:val="00B20D09"/>
    <w:rsid w:val="00B217B3"/>
    <w:rsid w:val="00B229AD"/>
    <w:rsid w:val="00B251BA"/>
    <w:rsid w:val="00B2763F"/>
    <w:rsid w:val="00B27AAC"/>
    <w:rsid w:val="00B3020C"/>
    <w:rsid w:val="00B30929"/>
    <w:rsid w:val="00B31B08"/>
    <w:rsid w:val="00B322EA"/>
    <w:rsid w:val="00B3251D"/>
    <w:rsid w:val="00B32BDE"/>
    <w:rsid w:val="00B34934"/>
    <w:rsid w:val="00B35FF7"/>
    <w:rsid w:val="00B35FFF"/>
    <w:rsid w:val="00B364AF"/>
    <w:rsid w:val="00B36BD8"/>
    <w:rsid w:val="00B36F1B"/>
    <w:rsid w:val="00B372AA"/>
    <w:rsid w:val="00B40445"/>
    <w:rsid w:val="00B409E0"/>
    <w:rsid w:val="00B41888"/>
    <w:rsid w:val="00B43709"/>
    <w:rsid w:val="00B45A52"/>
    <w:rsid w:val="00B46175"/>
    <w:rsid w:val="00B47B4B"/>
    <w:rsid w:val="00B50C33"/>
    <w:rsid w:val="00B513F7"/>
    <w:rsid w:val="00B523F9"/>
    <w:rsid w:val="00B530A9"/>
    <w:rsid w:val="00B53618"/>
    <w:rsid w:val="00B53A27"/>
    <w:rsid w:val="00B5417D"/>
    <w:rsid w:val="00B548B7"/>
    <w:rsid w:val="00B54FB1"/>
    <w:rsid w:val="00B56628"/>
    <w:rsid w:val="00B56AC5"/>
    <w:rsid w:val="00B573AB"/>
    <w:rsid w:val="00B611A3"/>
    <w:rsid w:val="00B61BB6"/>
    <w:rsid w:val="00B63E5F"/>
    <w:rsid w:val="00B65481"/>
    <w:rsid w:val="00B66055"/>
    <w:rsid w:val="00B664C7"/>
    <w:rsid w:val="00B7099E"/>
    <w:rsid w:val="00B70E17"/>
    <w:rsid w:val="00B71274"/>
    <w:rsid w:val="00B712CD"/>
    <w:rsid w:val="00B713F0"/>
    <w:rsid w:val="00B72A20"/>
    <w:rsid w:val="00B7326D"/>
    <w:rsid w:val="00B73533"/>
    <w:rsid w:val="00B73561"/>
    <w:rsid w:val="00B739F6"/>
    <w:rsid w:val="00B75005"/>
    <w:rsid w:val="00B76F20"/>
    <w:rsid w:val="00B7775D"/>
    <w:rsid w:val="00B77B1D"/>
    <w:rsid w:val="00B80399"/>
    <w:rsid w:val="00B80D49"/>
    <w:rsid w:val="00B81A6C"/>
    <w:rsid w:val="00B84059"/>
    <w:rsid w:val="00B8442A"/>
    <w:rsid w:val="00B847D9"/>
    <w:rsid w:val="00B84EE1"/>
    <w:rsid w:val="00B85DE5"/>
    <w:rsid w:val="00B86C04"/>
    <w:rsid w:val="00B8764A"/>
    <w:rsid w:val="00B90F73"/>
    <w:rsid w:val="00B913A2"/>
    <w:rsid w:val="00B91DB0"/>
    <w:rsid w:val="00B9222D"/>
    <w:rsid w:val="00B923C5"/>
    <w:rsid w:val="00B92A79"/>
    <w:rsid w:val="00B9305D"/>
    <w:rsid w:val="00B93B59"/>
    <w:rsid w:val="00B9406A"/>
    <w:rsid w:val="00B9562E"/>
    <w:rsid w:val="00B957AB"/>
    <w:rsid w:val="00B957D3"/>
    <w:rsid w:val="00B95DE5"/>
    <w:rsid w:val="00B972F4"/>
    <w:rsid w:val="00BA02FF"/>
    <w:rsid w:val="00BA134B"/>
    <w:rsid w:val="00BA14DB"/>
    <w:rsid w:val="00BA2280"/>
    <w:rsid w:val="00BA298F"/>
    <w:rsid w:val="00BA2A08"/>
    <w:rsid w:val="00BA2BDF"/>
    <w:rsid w:val="00BA2C8F"/>
    <w:rsid w:val="00BA38F0"/>
    <w:rsid w:val="00BA3DE3"/>
    <w:rsid w:val="00BA3F3E"/>
    <w:rsid w:val="00BA49D9"/>
    <w:rsid w:val="00BA56D2"/>
    <w:rsid w:val="00BA61EE"/>
    <w:rsid w:val="00BA621A"/>
    <w:rsid w:val="00BA76E0"/>
    <w:rsid w:val="00BA7E52"/>
    <w:rsid w:val="00BB029A"/>
    <w:rsid w:val="00BB1969"/>
    <w:rsid w:val="00BB1B73"/>
    <w:rsid w:val="00BB2A25"/>
    <w:rsid w:val="00BB426C"/>
    <w:rsid w:val="00BB51E9"/>
    <w:rsid w:val="00BB6D65"/>
    <w:rsid w:val="00BB6DBA"/>
    <w:rsid w:val="00BC0F42"/>
    <w:rsid w:val="00BC0FDC"/>
    <w:rsid w:val="00BC1123"/>
    <w:rsid w:val="00BC3011"/>
    <w:rsid w:val="00BC3053"/>
    <w:rsid w:val="00BC3739"/>
    <w:rsid w:val="00BC4D2E"/>
    <w:rsid w:val="00BC6DB5"/>
    <w:rsid w:val="00BC74E1"/>
    <w:rsid w:val="00BD07F3"/>
    <w:rsid w:val="00BD0A89"/>
    <w:rsid w:val="00BD19B5"/>
    <w:rsid w:val="00BD48AC"/>
    <w:rsid w:val="00BD5F1A"/>
    <w:rsid w:val="00BD6D37"/>
    <w:rsid w:val="00BD722E"/>
    <w:rsid w:val="00BE03BE"/>
    <w:rsid w:val="00BE1234"/>
    <w:rsid w:val="00BE2FA6"/>
    <w:rsid w:val="00BE3124"/>
    <w:rsid w:val="00BE333F"/>
    <w:rsid w:val="00BE4332"/>
    <w:rsid w:val="00BE442F"/>
    <w:rsid w:val="00BE59AF"/>
    <w:rsid w:val="00BE59EF"/>
    <w:rsid w:val="00BE5C19"/>
    <w:rsid w:val="00BE7406"/>
    <w:rsid w:val="00BE7603"/>
    <w:rsid w:val="00BF0CCE"/>
    <w:rsid w:val="00BF2F46"/>
    <w:rsid w:val="00BF30F0"/>
    <w:rsid w:val="00BF3279"/>
    <w:rsid w:val="00BF54EA"/>
    <w:rsid w:val="00BF6BC4"/>
    <w:rsid w:val="00BF74C7"/>
    <w:rsid w:val="00BF7962"/>
    <w:rsid w:val="00C015F1"/>
    <w:rsid w:val="00C0165D"/>
    <w:rsid w:val="00C01F33"/>
    <w:rsid w:val="00C023F9"/>
    <w:rsid w:val="00C02A5B"/>
    <w:rsid w:val="00C02CC6"/>
    <w:rsid w:val="00C02D64"/>
    <w:rsid w:val="00C03D9C"/>
    <w:rsid w:val="00C040F7"/>
    <w:rsid w:val="00C044AB"/>
    <w:rsid w:val="00C04AF2"/>
    <w:rsid w:val="00C0553A"/>
    <w:rsid w:val="00C05706"/>
    <w:rsid w:val="00C05749"/>
    <w:rsid w:val="00C07377"/>
    <w:rsid w:val="00C074DD"/>
    <w:rsid w:val="00C10370"/>
    <w:rsid w:val="00C10478"/>
    <w:rsid w:val="00C11689"/>
    <w:rsid w:val="00C12107"/>
    <w:rsid w:val="00C12EBC"/>
    <w:rsid w:val="00C13962"/>
    <w:rsid w:val="00C142A5"/>
    <w:rsid w:val="00C14D4B"/>
    <w:rsid w:val="00C152AF"/>
    <w:rsid w:val="00C1549C"/>
    <w:rsid w:val="00C154BB"/>
    <w:rsid w:val="00C177B2"/>
    <w:rsid w:val="00C17B6B"/>
    <w:rsid w:val="00C2064C"/>
    <w:rsid w:val="00C20B43"/>
    <w:rsid w:val="00C211E8"/>
    <w:rsid w:val="00C21566"/>
    <w:rsid w:val="00C21A2A"/>
    <w:rsid w:val="00C221EE"/>
    <w:rsid w:val="00C248C0"/>
    <w:rsid w:val="00C24F89"/>
    <w:rsid w:val="00C2508D"/>
    <w:rsid w:val="00C25845"/>
    <w:rsid w:val="00C268E6"/>
    <w:rsid w:val="00C279B5"/>
    <w:rsid w:val="00C27C45"/>
    <w:rsid w:val="00C30358"/>
    <w:rsid w:val="00C3138A"/>
    <w:rsid w:val="00C31834"/>
    <w:rsid w:val="00C32B96"/>
    <w:rsid w:val="00C343AF"/>
    <w:rsid w:val="00C3719D"/>
    <w:rsid w:val="00C37CB2"/>
    <w:rsid w:val="00C40AB2"/>
    <w:rsid w:val="00C44A72"/>
    <w:rsid w:val="00C4504E"/>
    <w:rsid w:val="00C473A5"/>
    <w:rsid w:val="00C473E4"/>
    <w:rsid w:val="00C50CDD"/>
    <w:rsid w:val="00C525F3"/>
    <w:rsid w:val="00C528A6"/>
    <w:rsid w:val="00C538C5"/>
    <w:rsid w:val="00C54995"/>
    <w:rsid w:val="00C54D41"/>
    <w:rsid w:val="00C559E1"/>
    <w:rsid w:val="00C56FB0"/>
    <w:rsid w:val="00C60189"/>
    <w:rsid w:val="00C60783"/>
    <w:rsid w:val="00C61EB1"/>
    <w:rsid w:val="00C62617"/>
    <w:rsid w:val="00C62AAD"/>
    <w:rsid w:val="00C62B73"/>
    <w:rsid w:val="00C64200"/>
    <w:rsid w:val="00C64672"/>
    <w:rsid w:val="00C647D7"/>
    <w:rsid w:val="00C65CE8"/>
    <w:rsid w:val="00C70697"/>
    <w:rsid w:val="00C71DDD"/>
    <w:rsid w:val="00C72093"/>
    <w:rsid w:val="00C72482"/>
    <w:rsid w:val="00C72EF4"/>
    <w:rsid w:val="00C73997"/>
    <w:rsid w:val="00C73E80"/>
    <w:rsid w:val="00C744FE"/>
    <w:rsid w:val="00C74F51"/>
    <w:rsid w:val="00C75D2F"/>
    <w:rsid w:val="00C76605"/>
    <w:rsid w:val="00C767BE"/>
    <w:rsid w:val="00C76E3C"/>
    <w:rsid w:val="00C80A71"/>
    <w:rsid w:val="00C80C10"/>
    <w:rsid w:val="00C81568"/>
    <w:rsid w:val="00C826E3"/>
    <w:rsid w:val="00C82CC6"/>
    <w:rsid w:val="00C833F4"/>
    <w:rsid w:val="00C8503F"/>
    <w:rsid w:val="00C861CF"/>
    <w:rsid w:val="00C9027A"/>
    <w:rsid w:val="00C9068E"/>
    <w:rsid w:val="00C907DD"/>
    <w:rsid w:val="00C91F45"/>
    <w:rsid w:val="00C93774"/>
    <w:rsid w:val="00C93814"/>
    <w:rsid w:val="00C93853"/>
    <w:rsid w:val="00C93C4B"/>
    <w:rsid w:val="00C944AB"/>
    <w:rsid w:val="00C94C6D"/>
    <w:rsid w:val="00C950C0"/>
    <w:rsid w:val="00C95B40"/>
    <w:rsid w:val="00C960EF"/>
    <w:rsid w:val="00C96119"/>
    <w:rsid w:val="00C96ECB"/>
    <w:rsid w:val="00CA1ED8"/>
    <w:rsid w:val="00CA45C2"/>
    <w:rsid w:val="00CA492B"/>
    <w:rsid w:val="00CB1DDC"/>
    <w:rsid w:val="00CB1F63"/>
    <w:rsid w:val="00CB32A4"/>
    <w:rsid w:val="00CB4246"/>
    <w:rsid w:val="00CB640C"/>
    <w:rsid w:val="00CB7170"/>
    <w:rsid w:val="00CB7274"/>
    <w:rsid w:val="00CC040E"/>
    <w:rsid w:val="00CC085B"/>
    <w:rsid w:val="00CC111F"/>
    <w:rsid w:val="00CC146F"/>
    <w:rsid w:val="00CC2011"/>
    <w:rsid w:val="00CC209B"/>
    <w:rsid w:val="00CC2F87"/>
    <w:rsid w:val="00CC3EA0"/>
    <w:rsid w:val="00CC4317"/>
    <w:rsid w:val="00CC5BDB"/>
    <w:rsid w:val="00CC7B45"/>
    <w:rsid w:val="00CD05C8"/>
    <w:rsid w:val="00CD0F4E"/>
    <w:rsid w:val="00CD1188"/>
    <w:rsid w:val="00CD170F"/>
    <w:rsid w:val="00CD290D"/>
    <w:rsid w:val="00CD2ED1"/>
    <w:rsid w:val="00CD337B"/>
    <w:rsid w:val="00CD49E9"/>
    <w:rsid w:val="00CD530E"/>
    <w:rsid w:val="00CD682A"/>
    <w:rsid w:val="00CE0424"/>
    <w:rsid w:val="00CE118E"/>
    <w:rsid w:val="00CE35A4"/>
    <w:rsid w:val="00CE3E38"/>
    <w:rsid w:val="00CE4BF6"/>
    <w:rsid w:val="00CE4F0A"/>
    <w:rsid w:val="00CE690A"/>
    <w:rsid w:val="00CE6D1D"/>
    <w:rsid w:val="00CE7068"/>
    <w:rsid w:val="00CE7364"/>
    <w:rsid w:val="00CE7561"/>
    <w:rsid w:val="00CE7589"/>
    <w:rsid w:val="00CF124D"/>
    <w:rsid w:val="00CF1354"/>
    <w:rsid w:val="00CF3512"/>
    <w:rsid w:val="00CF3998"/>
    <w:rsid w:val="00CF3B1F"/>
    <w:rsid w:val="00CF3BF6"/>
    <w:rsid w:val="00CF4AEA"/>
    <w:rsid w:val="00CF4BF0"/>
    <w:rsid w:val="00CF544E"/>
    <w:rsid w:val="00CF625B"/>
    <w:rsid w:val="00CF687E"/>
    <w:rsid w:val="00CF6C9F"/>
    <w:rsid w:val="00CF75BD"/>
    <w:rsid w:val="00D0349B"/>
    <w:rsid w:val="00D04ED6"/>
    <w:rsid w:val="00D10249"/>
    <w:rsid w:val="00D105BB"/>
    <w:rsid w:val="00D10EA6"/>
    <w:rsid w:val="00D115C3"/>
    <w:rsid w:val="00D11897"/>
    <w:rsid w:val="00D12998"/>
    <w:rsid w:val="00D12EA7"/>
    <w:rsid w:val="00D130A3"/>
    <w:rsid w:val="00D13135"/>
    <w:rsid w:val="00D13E4E"/>
    <w:rsid w:val="00D14871"/>
    <w:rsid w:val="00D16220"/>
    <w:rsid w:val="00D17918"/>
    <w:rsid w:val="00D239A7"/>
    <w:rsid w:val="00D23F47"/>
    <w:rsid w:val="00D243DA"/>
    <w:rsid w:val="00D256E4"/>
    <w:rsid w:val="00D2657F"/>
    <w:rsid w:val="00D26F62"/>
    <w:rsid w:val="00D30622"/>
    <w:rsid w:val="00D30C0A"/>
    <w:rsid w:val="00D30CF9"/>
    <w:rsid w:val="00D324B5"/>
    <w:rsid w:val="00D3443A"/>
    <w:rsid w:val="00D36E71"/>
    <w:rsid w:val="00D36F62"/>
    <w:rsid w:val="00D37D87"/>
    <w:rsid w:val="00D4029F"/>
    <w:rsid w:val="00D40B33"/>
    <w:rsid w:val="00D41709"/>
    <w:rsid w:val="00D42382"/>
    <w:rsid w:val="00D4244A"/>
    <w:rsid w:val="00D42656"/>
    <w:rsid w:val="00D42996"/>
    <w:rsid w:val="00D42AEE"/>
    <w:rsid w:val="00D42F6F"/>
    <w:rsid w:val="00D4318F"/>
    <w:rsid w:val="00D438BF"/>
    <w:rsid w:val="00D43B50"/>
    <w:rsid w:val="00D440F8"/>
    <w:rsid w:val="00D460B7"/>
    <w:rsid w:val="00D462FB"/>
    <w:rsid w:val="00D46539"/>
    <w:rsid w:val="00D47F38"/>
    <w:rsid w:val="00D50437"/>
    <w:rsid w:val="00D51573"/>
    <w:rsid w:val="00D521DC"/>
    <w:rsid w:val="00D527DC"/>
    <w:rsid w:val="00D528BE"/>
    <w:rsid w:val="00D539E6"/>
    <w:rsid w:val="00D546FF"/>
    <w:rsid w:val="00D54B4B"/>
    <w:rsid w:val="00D5578D"/>
    <w:rsid w:val="00D55AD5"/>
    <w:rsid w:val="00D56498"/>
    <w:rsid w:val="00D576CA"/>
    <w:rsid w:val="00D6060E"/>
    <w:rsid w:val="00D60E2F"/>
    <w:rsid w:val="00D61AF5"/>
    <w:rsid w:val="00D61E41"/>
    <w:rsid w:val="00D621B4"/>
    <w:rsid w:val="00D621CC"/>
    <w:rsid w:val="00D6279B"/>
    <w:rsid w:val="00D63718"/>
    <w:rsid w:val="00D64293"/>
    <w:rsid w:val="00D64CC8"/>
    <w:rsid w:val="00D650C7"/>
    <w:rsid w:val="00D652B5"/>
    <w:rsid w:val="00D66155"/>
    <w:rsid w:val="00D66215"/>
    <w:rsid w:val="00D66D4A"/>
    <w:rsid w:val="00D708B0"/>
    <w:rsid w:val="00D721A4"/>
    <w:rsid w:val="00D7436A"/>
    <w:rsid w:val="00D743B9"/>
    <w:rsid w:val="00D751D5"/>
    <w:rsid w:val="00D75D37"/>
    <w:rsid w:val="00D7605E"/>
    <w:rsid w:val="00D77B1D"/>
    <w:rsid w:val="00D80184"/>
    <w:rsid w:val="00D8021F"/>
    <w:rsid w:val="00D802A5"/>
    <w:rsid w:val="00D80383"/>
    <w:rsid w:val="00D8181B"/>
    <w:rsid w:val="00D823C6"/>
    <w:rsid w:val="00D8327F"/>
    <w:rsid w:val="00D85108"/>
    <w:rsid w:val="00D86B77"/>
    <w:rsid w:val="00D86CA3"/>
    <w:rsid w:val="00D871CE"/>
    <w:rsid w:val="00D9196D"/>
    <w:rsid w:val="00D92982"/>
    <w:rsid w:val="00D92D54"/>
    <w:rsid w:val="00D9443F"/>
    <w:rsid w:val="00D94F91"/>
    <w:rsid w:val="00D95722"/>
    <w:rsid w:val="00D96E2D"/>
    <w:rsid w:val="00DA0D3C"/>
    <w:rsid w:val="00DA305E"/>
    <w:rsid w:val="00DA3240"/>
    <w:rsid w:val="00DA3A4E"/>
    <w:rsid w:val="00DA5417"/>
    <w:rsid w:val="00DA56E8"/>
    <w:rsid w:val="00DA758E"/>
    <w:rsid w:val="00DA7C25"/>
    <w:rsid w:val="00DB0A9F"/>
    <w:rsid w:val="00DB1F06"/>
    <w:rsid w:val="00DB1FBC"/>
    <w:rsid w:val="00DB377D"/>
    <w:rsid w:val="00DB4012"/>
    <w:rsid w:val="00DB4B75"/>
    <w:rsid w:val="00DB604F"/>
    <w:rsid w:val="00DC0AF2"/>
    <w:rsid w:val="00DC2D36"/>
    <w:rsid w:val="00DC3112"/>
    <w:rsid w:val="00DC51DF"/>
    <w:rsid w:val="00DC53EF"/>
    <w:rsid w:val="00DC5B60"/>
    <w:rsid w:val="00DC61DA"/>
    <w:rsid w:val="00DC620E"/>
    <w:rsid w:val="00DC63BE"/>
    <w:rsid w:val="00DC7A3E"/>
    <w:rsid w:val="00DD02C8"/>
    <w:rsid w:val="00DD0B96"/>
    <w:rsid w:val="00DD1CD6"/>
    <w:rsid w:val="00DD25C8"/>
    <w:rsid w:val="00DD30FB"/>
    <w:rsid w:val="00DD3204"/>
    <w:rsid w:val="00DD3994"/>
    <w:rsid w:val="00DD3A80"/>
    <w:rsid w:val="00DD41C7"/>
    <w:rsid w:val="00DD4684"/>
    <w:rsid w:val="00DD6B43"/>
    <w:rsid w:val="00DD6D86"/>
    <w:rsid w:val="00DD6F43"/>
    <w:rsid w:val="00DD7660"/>
    <w:rsid w:val="00DD766C"/>
    <w:rsid w:val="00DE10FD"/>
    <w:rsid w:val="00DE1A09"/>
    <w:rsid w:val="00DE2510"/>
    <w:rsid w:val="00DE395B"/>
    <w:rsid w:val="00DE4C28"/>
    <w:rsid w:val="00DE5608"/>
    <w:rsid w:val="00DE58D0"/>
    <w:rsid w:val="00DE5D08"/>
    <w:rsid w:val="00DE654F"/>
    <w:rsid w:val="00DE6A7E"/>
    <w:rsid w:val="00DE7DBD"/>
    <w:rsid w:val="00DF01E1"/>
    <w:rsid w:val="00DF0B6E"/>
    <w:rsid w:val="00DF15E0"/>
    <w:rsid w:val="00DF2E2A"/>
    <w:rsid w:val="00DF37A0"/>
    <w:rsid w:val="00DF385C"/>
    <w:rsid w:val="00DF3C7D"/>
    <w:rsid w:val="00DF4828"/>
    <w:rsid w:val="00DF620E"/>
    <w:rsid w:val="00DF6A01"/>
    <w:rsid w:val="00DF7D6C"/>
    <w:rsid w:val="00E0040E"/>
    <w:rsid w:val="00E01ADF"/>
    <w:rsid w:val="00E03197"/>
    <w:rsid w:val="00E047CC"/>
    <w:rsid w:val="00E06BAD"/>
    <w:rsid w:val="00E110E7"/>
    <w:rsid w:val="00E11241"/>
    <w:rsid w:val="00E11613"/>
    <w:rsid w:val="00E1182F"/>
    <w:rsid w:val="00E11A2C"/>
    <w:rsid w:val="00E11B20"/>
    <w:rsid w:val="00E1279E"/>
    <w:rsid w:val="00E1344A"/>
    <w:rsid w:val="00E14249"/>
    <w:rsid w:val="00E150F0"/>
    <w:rsid w:val="00E15517"/>
    <w:rsid w:val="00E162A1"/>
    <w:rsid w:val="00E17E09"/>
    <w:rsid w:val="00E17FA2"/>
    <w:rsid w:val="00E208F8"/>
    <w:rsid w:val="00E21F9C"/>
    <w:rsid w:val="00E22330"/>
    <w:rsid w:val="00E23FF6"/>
    <w:rsid w:val="00E244CE"/>
    <w:rsid w:val="00E25B3F"/>
    <w:rsid w:val="00E26B3C"/>
    <w:rsid w:val="00E27DF5"/>
    <w:rsid w:val="00E30B5A"/>
    <w:rsid w:val="00E3123D"/>
    <w:rsid w:val="00E31381"/>
    <w:rsid w:val="00E31461"/>
    <w:rsid w:val="00E31896"/>
    <w:rsid w:val="00E31D43"/>
    <w:rsid w:val="00E32608"/>
    <w:rsid w:val="00E32BC9"/>
    <w:rsid w:val="00E34188"/>
    <w:rsid w:val="00E34B6E"/>
    <w:rsid w:val="00E35559"/>
    <w:rsid w:val="00E3723A"/>
    <w:rsid w:val="00E37860"/>
    <w:rsid w:val="00E400F6"/>
    <w:rsid w:val="00E402DD"/>
    <w:rsid w:val="00E403F4"/>
    <w:rsid w:val="00E40570"/>
    <w:rsid w:val="00E414B6"/>
    <w:rsid w:val="00E41A00"/>
    <w:rsid w:val="00E4207A"/>
    <w:rsid w:val="00E446F1"/>
    <w:rsid w:val="00E44848"/>
    <w:rsid w:val="00E45926"/>
    <w:rsid w:val="00E46689"/>
    <w:rsid w:val="00E46886"/>
    <w:rsid w:val="00E47AEF"/>
    <w:rsid w:val="00E50738"/>
    <w:rsid w:val="00E512F9"/>
    <w:rsid w:val="00E533BF"/>
    <w:rsid w:val="00E53B75"/>
    <w:rsid w:val="00E5446D"/>
    <w:rsid w:val="00E54E3B"/>
    <w:rsid w:val="00E5505A"/>
    <w:rsid w:val="00E57372"/>
    <w:rsid w:val="00E57565"/>
    <w:rsid w:val="00E627C8"/>
    <w:rsid w:val="00E63763"/>
    <w:rsid w:val="00E63838"/>
    <w:rsid w:val="00E64434"/>
    <w:rsid w:val="00E67751"/>
    <w:rsid w:val="00E67C51"/>
    <w:rsid w:val="00E72EFC"/>
    <w:rsid w:val="00E73177"/>
    <w:rsid w:val="00E758EC"/>
    <w:rsid w:val="00E75F40"/>
    <w:rsid w:val="00E769AE"/>
    <w:rsid w:val="00E76E06"/>
    <w:rsid w:val="00E771FF"/>
    <w:rsid w:val="00E77974"/>
    <w:rsid w:val="00E80238"/>
    <w:rsid w:val="00E8036E"/>
    <w:rsid w:val="00E816DB"/>
    <w:rsid w:val="00E81742"/>
    <w:rsid w:val="00E8234C"/>
    <w:rsid w:val="00E82EC9"/>
    <w:rsid w:val="00E83AA9"/>
    <w:rsid w:val="00E83E4D"/>
    <w:rsid w:val="00E85395"/>
    <w:rsid w:val="00E85928"/>
    <w:rsid w:val="00E86131"/>
    <w:rsid w:val="00E87187"/>
    <w:rsid w:val="00E87822"/>
    <w:rsid w:val="00E87B5B"/>
    <w:rsid w:val="00E90395"/>
    <w:rsid w:val="00E90E49"/>
    <w:rsid w:val="00E917F9"/>
    <w:rsid w:val="00E9263F"/>
    <w:rsid w:val="00E9291C"/>
    <w:rsid w:val="00E92A68"/>
    <w:rsid w:val="00E933C7"/>
    <w:rsid w:val="00E93891"/>
    <w:rsid w:val="00E93FFE"/>
    <w:rsid w:val="00E94F8A"/>
    <w:rsid w:val="00E950E9"/>
    <w:rsid w:val="00E97816"/>
    <w:rsid w:val="00E979EB"/>
    <w:rsid w:val="00EA025D"/>
    <w:rsid w:val="00EA25E2"/>
    <w:rsid w:val="00EA5CD0"/>
    <w:rsid w:val="00EA5F5C"/>
    <w:rsid w:val="00EA633C"/>
    <w:rsid w:val="00EA684A"/>
    <w:rsid w:val="00EA7A41"/>
    <w:rsid w:val="00EA7F31"/>
    <w:rsid w:val="00EB077B"/>
    <w:rsid w:val="00EB1982"/>
    <w:rsid w:val="00EB1E28"/>
    <w:rsid w:val="00EB2C29"/>
    <w:rsid w:val="00EB4EA2"/>
    <w:rsid w:val="00EB71E7"/>
    <w:rsid w:val="00EB776E"/>
    <w:rsid w:val="00EC0BB1"/>
    <w:rsid w:val="00EC0D09"/>
    <w:rsid w:val="00EC24D5"/>
    <w:rsid w:val="00EC27C6"/>
    <w:rsid w:val="00EC4207"/>
    <w:rsid w:val="00EC5653"/>
    <w:rsid w:val="00EC5B5C"/>
    <w:rsid w:val="00EC5F9F"/>
    <w:rsid w:val="00EC6CAA"/>
    <w:rsid w:val="00EC71CE"/>
    <w:rsid w:val="00ED075C"/>
    <w:rsid w:val="00ED0BEE"/>
    <w:rsid w:val="00ED1006"/>
    <w:rsid w:val="00ED517D"/>
    <w:rsid w:val="00ED5A35"/>
    <w:rsid w:val="00ED68E2"/>
    <w:rsid w:val="00EE0BA1"/>
    <w:rsid w:val="00EE3B27"/>
    <w:rsid w:val="00EE4E5E"/>
    <w:rsid w:val="00EE587A"/>
    <w:rsid w:val="00EE74DD"/>
    <w:rsid w:val="00EF10B5"/>
    <w:rsid w:val="00EF18FE"/>
    <w:rsid w:val="00EF1B6C"/>
    <w:rsid w:val="00EF2795"/>
    <w:rsid w:val="00EF5787"/>
    <w:rsid w:val="00EF5AC9"/>
    <w:rsid w:val="00EF60D0"/>
    <w:rsid w:val="00EF63C7"/>
    <w:rsid w:val="00EF6CB3"/>
    <w:rsid w:val="00F01E2C"/>
    <w:rsid w:val="00F01E62"/>
    <w:rsid w:val="00F02346"/>
    <w:rsid w:val="00F03270"/>
    <w:rsid w:val="00F03BF4"/>
    <w:rsid w:val="00F0528D"/>
    <w:rsid w:val="00F0693E"/>
    <w:rsid w:val="00F06C67"/>
    <w:rsid w:val="00F06DFD"/>
    <w:rsid w:val="00F071D1"/>
    <w:rsid w:val="00F0745A"/>
    <w:rsid w:val="00F07533"/>
    <w:rsid w:val="00F07CFA"/>
    <w:rsid w:val="00F10322"/>
    <w:rsid w:val="00F10629"/>
    <w:rsid w:val="00F10765"/>
    <w:rsid w:val="00F1125C"/>
    <w:rsid w:val="00F126CE"/>
    <w:rsid w:val="00F12BF6"/>
    <w:rsid w:val="00F13D44"/>
    <w:rsid w:val="00F14B36"/>
    <w:rsid w:val="00F15FA5"/>
    <w:rsid w:val="00F16F52"/>
    <w:rsid w:val="00F209B7"/>
    <w:rsid w:val="00F20C61"/>
    <w:rsid w:val="00F20F5C"/>
    <w:rsid w:val="00F21009"/>
    <w:rsid w:val="00F2186E"/>
    <w:rsid w:val="00F2227F"/>
    <w:rsid w:val="00F2376F"/>
    <w:rsid w:val="00F243D8"/>
    <w:rsid w:val="00F2501C"/>
    <w:rsid w:val="00F25115"/>
    <w:rsid w:val="00F25B28"/>
    <w:rsid w:val="00F2678E"/>
    <w:rsid w:val="00F27B06"/>
    <w:rsid w:val="00F30828"/>
    <w:rsid w:val="00F313D6"/>
    <w:rsid w:val="00F34A1D"/>
    <w:rsid w:val="00F374F8"/>
    <w:rsid w:val="00F40090"/>
    <w:rsid w:val="00F40F0C"/>
    <w:rsid w:val="00F410E5"/>
    <w:rsid w:val="00F41AC1"/>
    <w:rsid w:val="00F41B01"/>
    <w:rsid w:val="00F43826"/>
    <w:rsid w:val="00F46E83"/>
    <w:rsid w:val="00F47483"/>
    <w:rsid w:val="00F4766C"/>
    <w:rsid w:val="00F5055C"/>
    <w:rsid w:val="00F5060E"/>
    <w:rsid w:val="00F507D1"/>
    <w:rsid w:val="00F519CE"/>
    <w:rsid w:val="00F51ADA"/>
    <w:rsid w:val="00F5213A"/>
    <w:rsid w:val="00F536EE"/>
    <w:rsid w:val="00F54665"/>
    <w:rsid w:val="00F54C2C"/>
    <w:rsid w:val="00F554B8"/>
    <w:rsid w:val="00F554DB"/>
    <w:rsid w:val="00F55C7C"/>
    <w:rsid w:val="00F60086"/>
    <w:rsid w:val="00F60203"/>
    <w:rsid w:val="00F607C5"/>
    <w:rsid w:val="00F60DEA"/>
    <w:rsid w:val="00F61C09"/>
    <w:rsid w:val="00F6237D"/>
    <w:rsid w:val="00F6302A"/>
    <w:rsid w:val="00F63950"/>
    <w:rsid w:val="00F63FB2"/>
    <w:rsid w:val="00F6411F"/>
    <w:rsid w:val="00F64698"/>
    <w:rsid w:val="00F64C2B"/>
    <w:rsid w:val="00F651BE"/>
    <w:rsid w:val="00F6632C"/>
    <w:rsid w:val="00F66C37"/>
    <w:rsid w:val="00F67F53"/>
    <w:rsid w:val="00F703BE"/>
    <w:rsid w:val="00F71F69"/>
    <w:rsid w:val="00F72B72"/>
    <w:rsid w:val="00F731C4"/>
    <w:rsid w:val="00F74BB9"/>
    <w:rsid w:val="00F75308"/>
    <w:rsid w:val="00F75582"/>
    <w:rsid w:val="00F76605"/>
    <w:rsid w:val="00F7689B"/>
    <w:rsid w:val="00F76EFA"/>
    <w:rsid w:val="00F77402"/>
    <w:rsid w:val="00F804BE"/>
    <w:rsid w:val="00F817CE"/>
    <w:rsid w:val="00F81A5A"/>
    <w:rsid w:val="00F81C9A"/>
    <w:rsid w:val="00F82369"/>
    <w:rsid w:val="00F83A13"/>
    <w:rsid w:val="00F8456C"/>
    <w:rsid w:val="00F856BB"/>
    <w:rsid w:val="00F856D6"/>
    <w:rsid w:val="00F859D8"/>
    <w:rsid w:val="00F868F5"/>
    <w:rsid w:val="00F8788D"/>
    <w:rsid w:val="00F87CFF"/>
    <w:rsid w:val="00F87F11"/>
    <w:rsid w:val="00F9056A"/>
    <w:rsid w:val="00F906C1"/>
    <w:rsid w:val="00F907C2"/>
    <w:rsid w:val="00F90F8D"/>
    <w:rsid w:val="00F925B9"/>
    <w:rsid w:val="00F92782"/>
    <w:rsid w:val="00F93AA9"/>
    <w:rsid w:val="00F95E9B"/>
    <w:rsid w:val="00F96985"/>
    <w:rsid w:val="00F97838"/>
    <w:rsid w:val="00FA2BB3"/>
    <w:rsid w:val="00FA3603"/>
    <w:rsid w:val="00FA54C5"/>
    <w:rsid w:val="00FB05B2"/>
    <w:rsid w:val="00FB39BB"/>
    <w:rsid w:val="00FB45B5"/>
    <w:rsid w:val="00FB487A"/>
    <w:rsid w:val="00FB4C80"/>
    <w:rsid w:val="00FB60FF"/>
    <w:rsid w:val="00FB6801"/>
    <w:rsid w:val="00FB6A6A"/>
    <w:rsid w:val="00FC277E"/>
    <w:rsid w:val="00FC2834"/>
    <w:rsid w:val="00FC3DB3"/>
    <w:rsid w:val="00FC45E8"/>
    <w:rsid w:val="00FC7429"/>
    <w:rsid w:val="00FC79E5"/>
    <w:rsid w:val="00FD01BF"/>
    <w:rsid w:val="00FD07F6"/>
    <w:rsid w:val="00FD17DE"/>
    <w:rsid w:val="00FD1DD7"/>
    <w:rsid w:val="00FD1EC8"/>
    <w:rsid w:val="00FD47ED"/>
    <w:rsid w:val="00FD638A"/>
    <w:rsid w:val="00FD74DB"/>
    <w:rsid w:val="00FD7660"/>
    <w:rsid w:val="00FE0104"/>
    <w:rsid w:val="00FE0655"/>
    <w:rsid w:val="00FE0F3A"/>
    <w:rsid w:val="00FE2365"/>
    <w:rsid w:val="00FE37D7"/>
    <w:rsid w:val="00FE4C7B"/>
    <w:rsid w:val="00FE60D6"/>
    <w:rsid w:val="00FE6227"/>
    <w:rsid w:val="00FE7336"/>
    <w:rsid w:val="00FE787C"/>
    <w:rsid w:val="00FF2DDA"/>
    <w:rsid w:val="00FF3008"/>
    <w:rsid w:val="00FF3723"/>
    <w:rsid w:val="00FF45A5"/>
    <w:rsid w:val="00FF4894"/>
    <w:rsid w:val="00FF5247"/>
    <w:rsid w:val="00FF5C91"/>
    <w:rsid w:val="00FF60FA"/>
    <w:rsid w:val="00FF71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FCC31795-1933-8C44-82F3-31F74D0B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table" w:customStyle="1" w:styleId="TableGrid1">
    <w:name w:val="Table Grid1"/>
    <w:basedOn w:val="TableNormal"/>
    <w:next w:val="TableGrid"/>
    <w:rsid w:val="0054354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72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016783">
      <w:bodyDiv w:val="1"/>
      <w:marLeft w:val="0"/>
      <w:marRight w:val="0"/>
      <w:marTop w:val="0"/>
      <w:marBottom w:val="0"/>
      <w:divBdr>
        <w:top w:val="none" w:sz="0" w:space="0" w:color="auto"/>
        <w:left w:val="none" w:sz="0" w:space="0" w:color="auto"/>
        <w:bottom w:val="none" w:sz="0" w:space="0" w:color="auto"/>
        <w:right w:val="none" w:sz="0" w:space="0" w:color="auto"/>
      </w:divBdr>
      <w:divsChild>
        <w:div w:id="307780768">
          <w:marLeft w:val="0"/>
          <w:marRight w:val="0"/>
          <w:marTop w:val="0"/>
          <w:marBottom w:val="0"/>
          <w:divBdr>
            <w:top w:val="none" w:sz="0" w:space="0" w:color="auto"/>
            <w:left w:val="none" w:sz="0" w:space="0" w:color="auto"/>
            <w:bottom w:val="none" w:sz="0" w:space="0" w:color="auto"/>
            <w:right w:val="none" w:sz="0" w:space="0" w:color="auto"/>
          </w:divBdr>
        </w:div>
      </w:divsChild>
    </w:div>
    <w:div w:id="614602316">
      <w:bodyDiv w:val="1"/>
      <w:marLeft w:val="0"/>
      <w:marRight w:val="0"/>
      <w:marTop w:val="0"/>
      <w:marBottom w:val="0"/>
      <w:divBdr>
        <w:top w:val="none" w:sz="0" w:space="0" w:color="auto"/>
        <w:left w:val="none" w:sz="0" w:space="0" w:color="auto"/>
        <w:bottom w:val="none" w:sz="0" w:space="0" w:color="auto"/>
        <w:right w:val="none" w:sz="0" w:space="0" w:color="auto"/>
      </w:divBdr>
      <w:divsChild>
        <w:div w:id="424881163">
          <w:marLeft w:val="0"/>
          <w:marRight w:val="0"/>
          <w:marTop w:val="0"/>
          <w:marBottom w:val="0"/>
          <w:divBdr>
            <w:top w:val="none" w:sz="0" w:space="0" w:color="auto"/>
            <w:left w:val="none" w:sz="0" w:space="0" w:color="auto"/>
            <w:bottom w:val="none" w:sz="0" w:space="0" w:color="auto"/>
            <w:right w:val="none" w:sz="0" w:space="0" w:color="auto"/>
          </w:divBdr>
        </w:div>
      </w:divsChild>
    </w:div>
    <w:div w:id="746344879">
      <w:bodyDiv w:val="1"/>
      <w:marLeft w:val="0"/>
      <w:marRight w:val="0"/>
      <w:marTop w:val="0"/>
      <w:marBottom w:val="0"/>
      <w:divBdr>
        <w:top w:val="none" w:sz="0" w:space="0" w:color="auto"/>
        <w:left w:val="none" w:sz="0" w:space="0" w:color="auto"/>
        <w:bottom w:val="none" w:sz="0" w:space="0" w:color="auto"/>
        <w:right w:val="none" w:sz="0" w:space="0" w:color="auto"/>
      </w:divBdr>
      <w:divsChild>
        <w:div w:id="1646467935">
          <w:marLeft w:val="0"/>
          <w:marRight w:val="0"/>
          <w:marTop w:val="0"/>
          <w:marBottom w:val="0"/>
          <w:divBdr>
            <w:top w:val="none" w:sz="0" w:space="0" w:color="auto"/>
            <w:left w:val="none" w:sz="0" w:space="0" w:color="auto"/>
            <w:bottom w:val="none" w:sz="0" w:space="0" w:color="auto"/>
            <w:right w:val="none" w:sz="0" w:space="0" w:color="auto"/>
          </w:divBdr>
        </w:div>
      </w:divsChild>
    </w:div>
    <w:div w:id="884677270">
      <w:bodyDiv w:val="1"/>
      <w:marLeft w:val="0"/>
      <w:marRight w:val="0"/>
      <w:marTop w:val="0"/>
      <w:marBottom w:val="0"/>
      <w:divBdr>
        <w:top w:val="none" w:sz="0" w:space="0" w:color="auto"/>
        <w:left w:val="none" w:sz="0" w:space="0" w:color="auto"/>
        <w:bottom w:val="none" w:sz="0" w:space="0" w:color="auto"/>
        <w:right w:val="none" w:sz="0" w:space="0" w:color="auto"/>
      </w:divBdr>
    </w:div>
    <w:div w:id="952248428">
      <w:bodyDiv w:val="1"/>
      <w:marLeft w:val="0"/>
      <w:marRight w:val="0"/>
      <w:marTop w:val="0"/>
      <w:marBottom w:val="0"/>
      <w:divBdr>
        <w:top w:val="none" w:sz="0" w:space="0" w:color="auto"/>
        <w:left w:val="none" w:sz="0" w:space="0" w:color="auto"/>
        <w:bottom w:val="none" w:sz="0" w:space="0" w:color="auto"/>
        <w:right w:val="none" w:sz="0" w:space="0" w:color="auto"/>
      </w:divBdr>
      <w:divsChild>
        <w:div w:id="1092776389">
          <w:marLeft w:val="0"/>
          <w:marRight w:val="0"/>
          <w:marTop w:val="0"/>
          <w:marBottom w:val="0"/>
          <w:divBdr>
            <w:top w:val="none" w:sz="0" w:space="0" w:color="auto"/>
            <w:left w:val="none" w:sz="0" w:space="0" w:color="auto"/>
            <w:bottom w:val="none" w:sz="0" w:space="0" w:color="auto"/>
            <w:right w:val="none" w:sz="0" w:space="0" w:color="auto"/>
          </w:divBdr>
        </w:div>
      </w:divsChild>
    </w:div>
    <w:div w:id="1154029704">
      <w:bodyDiv w:val="1"/>
      <w:marLeft w:val="0"/>
      <w:marRight w:val="0"/>
      <w:marTop w:val="0"/>
      <w:marBottom w:val="0"/>
      <w:divBdr>
        <w:top w:val="none" w:sz="0" w:space="0" w:color="auto"/>
        <w:left w:val="none" w:sz="0" w:space="0" w:color="auto"/>
        <w:bottom w:val="none" w:sz="0" w:space="0" w:color="auto"/>
        <w:right w:val="none" w:sz="0" w:space="0" w:color="auto"/>
      </w:divBdr>
    </w:div>
    <w:div w:id="142333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96E498-88ED-4F91-BDFF-29420F1F6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DB77C8A-7BB9-4773-8425-BAC62EE12B0B}">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3</Pages>
  <Words>1324</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8181</CharactersWithSpaces>
  <SharedDoc>false</SharedDoc>
  <HLinks>
    <vt:vector size="78" baseType="variant">
      <vt:variant>
        <vt:i4>1310768</vt:i4>
      </vt:variant>
      <vt:variant>
        <vt:i4>74</vt:i4>
      </vt:variant>
      <vt:variant>
        <vt:i4>0</vt:i4>
      </vt:variant>
      <vt:variant>
        <vt:i4>5</vt:i4>
      </vt:variant>
      <vt:variant>
        <vt:lpwstr/>
      </vt:variant>
      <vt:variant>
        <vt:lpwstr>_Toc61441630</vt:lpwstr>
      </vt:variant>
      <vt:variant>
        <vt:i4>1900593</vt:i4>
      </vt:variant>
      <vt:variant>
        <vt:i4>71</vt:i4>
      </vt:variant>
      <vt:variant>
        <vt:i4>0</vt:i4>
      </vt:variant>
      <vt:variant>
        <vt:i4>5</vt:i4>
      </vt:variant>
      <vt:variant>
        <vt:lpwstr/>
      </vt:variant>
      <vt:variant>
        <vt:lpwstr>_Toc61441629</vt:lpwstr>
      </vt:variant>
      <vt:variant>
        <vt:i4>1835057</vt:i4>
      </vt:variant>
      <vt:variant>
        <vt:i4>68</vt:i4>
      </vt:variant>
      <vt:variant>
        <vt:i4>0</vt:i4>
      </vt:variant>
      <vt:variant>
        <vt:i4>5</vt:i4>
      </vt:variant>
      <vt:variant>
        <vt:lpwstr/>
      </vt:variant>
      <vt:variant>
        <vt:lpwstr>_Toc61441628</vt:lpwstr>
      </vt:variant>
      <vt:variant>
        <vt:i4>1245233</vt:i4>
      </vt:variant>
      <vt:variant>
        <vt:i4>65</vt:i4>
      </vt:variant>
      <vt:variant>
        <vt:i4>0</vt:i4>
      </vt:variant>
      <vt:variant>
        <vt:i4>5</vt:i4>
      </vt:variant>
      <vt:variant>
        <vt:lpwstr/>
      </vt:variant>
      <vt:variant>
        <vt:lpwstr>_Toc61441627</vt:lpwstr>
      </vt:variant>
      <vt:variant>
        <vt:i4>1179697</vt:i4>
      </vt:variant>
      <vt:variant>
        <vt:i4>62</vt:i4>
      </vt:variant>
      <vt:variant>
        <vt:i4>0</vt:i4>
      </vt:variant>
      <vt:variant>
        <vt:i4>5</vt:i4>
      </vt:variant>
      <vt:variant>
        <vt:lpwstr/>
      </vt:variant>
      <vt:variant>
        <vt:lpwstr>_Toc61441626</vt:lpwstr>
      </vt:variant>
      <vt:variant>
        <vt:i4>1114161</vt:i4>
      </vt:variant>
      <vt:variant>
        <vt:i4>59</vt:i4>
      </vt:variant>
      <vt:variant>
        <vt:i4>0</vt:i4>
      </vt:variant>
      <vt:variant>
        <vt:i4>5</vt:i4>
      </vt:variant>
      <vt:variant>
        <vt:lpwstr/>
      </vt:variant>
      <vt:variant>
        <vt:lpwstr>_Toc61441625</vt:lpwstr>
      </vt:variant>
      <vt:variant>
        <vt:i4>1048625</vt:i4>
      </vt:variant>
      <vt:variant>
        <vt:i4>56</vt:i4>
      </vt:variant>
      <vt:variant>
        <vt:i4>0</vt:i4>
      </vt:variant>
      <vt:variant>
        <vt:i4>5</vt:i4>
      </vt:variant>
      <vt:variant>
        <vt:lpwstr/>
      </vt:variant>
      <vt:variant>
        <vt:lpwstr>_Toc61441624</vt:lpwstr>
      </vt:variant>
      <vt:variant>
        <vt:i4>1441842</vt:i4>
      </vt:variant>
      <vt:variant>
        <vt:i4>50</vt:i4>
      </vt:variant>
      <vt:variant>
        <vt:i4>0</vt:i4>
      </vt:variant>
      <vt:variant>
        <vt:i4>5</vt:i4>
      </vt:variant>
      <vt:variant>
        <vt:lpwstr/>
      </vt:variant>
      <vt:variant>
        <vt:lpwstr>_Toc67914691</vt:lpwstr>
      </vt:variant>
      <vt:variant>
        <vt:i4>1507378</vt:i4>
      </vt:variant>
      <vt:variant>
        <vt:i4>47</vt:i4>
      </vt:variant>
      <vt:variant>
        <vt:i4>0</vt:i4>
      </vt:variant>
      <vt:variant>
        <vt:i4>5</vt:i4>
      </vt:variant>
      <vt:variant>
        <vt:lpwstr/>
      </vt:variant>
      <vt:variant>
        <vt:lpwstr>_Toc67914690</vt:lpwstr>
      </vt:variant>
      <vt:variant>
        <vt:i4>1966131</vt:i4>
      </vt:variant>
      <vt:variant>
        <vt:i4>44</vt:i4>
      </vt:variant>
      <vt:variant>
        <vt:i4>0</vt:i4>
      </vt:variant>
      <vt:variant>
        <vt:i4>5</vt:i4>
      </vt:variant>
      <vt:variant>
        <vt:lpwstr/>
      </vt:variant>
      <vt:variant>
        <vt:lpwstr>_Toc67914689</vt:lpwstr>
      </vt:variant>
      <vt:variant>
        <vt:i4>2031667</vt:i4>
      </vt:variant>
      <vt:variant>
        <vt:i4>41</vt:i4>
      </vt:variant>
      <vt:variant>
        <vt:i4>0</vt:i4>
      </vt:variant>
      <vt:variant>
        <vt:i4>5</vt:i4>
      </vt:variant>
      <vt:variant>
        <vt:lpwstr/>
      </vt:variant>
      <vt:variant>
        <vt:lpwstr>_Toc67914688</vt:lpwstr>
      </vt:variant>
      <vt:variant>
        <vt:i4>1048627</vt:i4>
      </vt:variant>
      <vt:variant>
        <vt:i4>38</vt:i4>
      </vt:variant>
      <vt:variant>
        <vt:i4>0</vt:i4>
      </vt:variant>
      <vt:variant>
        <vt:i4>5</vt:i4>
      </vt:variant>
      <vt:variant>
        <vt:lpwstr/>
      </vt:variant>
      <vt:variant>
        <vt:lpwstr>_Toc67914687</vt:lpwstr>
      </vt:variant>
      <vt:variant>
        <vt:i4>1179698</vt:i4>
      </vt:variant>
      <vt:variant>
        <vt:i4>32</vt:i4>
      </vt:variant>
      <vt:variant>
        <vt:i4>0</vt:i4>
      </vt:variant>
      <vt:variant>
        <vt:i4>5</vt:i4>
      </vt:variant>
      <vt:variant>
        <vt:lpwstr/>
      </vt:variant>
      <vt:variant>
        <vt:lpwstr>_Toc61441616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143</cp:revision>
  <cp:lastPrinted>2008-01-31T07:09:00Z</cp:lastPrinted>
  <dcterms:created xsi:type="dcterms:W3CDTF">2021-06-30T07:47:00Z</dcterms:created>
  <dcterms:modified xsi:type="dcterms:W3CDTF">2021-08-05T15:40:00Z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